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575C3" w14:textId="7CDCC42A" w:rsidR="00493907" w:rsidRPr="00493907" w:rsidRDefault="00493907" w:rsidP="00493907">
      <w:pPr>
        <w:keepNext/>
        <w:keepLines/>
        <w:spacing w:before="120" w:after="0"/>
        <w:jc w:val="center"/>
        <w:rPr>
          <w:rFonts w:eastAsiaTheme="majorEastAsia" w:cs="Times New Roman"/>
          <w:color w:val="156082" w:themeColor="accent1"/>
          <w:sz w:val="32"/>
          <w:szCs w:val="32"/>
        </w:rPr>
      </w:pPr>
      <w:r w:rsidRPr="00493907">
        <w:rPr>
          <w:rFonts w:eastAsiaTheme="majorEastAsia" w:cs="Times New Roman"/>
          <w:color w:val="156082" w:themeColor="accent1"/>
          <w:sz w:val="32"/>
          <w:szCs w:val="32"/>
        </w:rPr>
        <w:t>Nonroad Mobile Emissions</w:t>
      </w:r>
      <w:r w:rsidR="000F6E75">
        <w:rPr>
          <w:rFonts w:eastAsiaTheme="majorEastAsia" w:cs="Times New Roman"/>
          <w:color w:val="156082" w:themeColor="accent1"/>
          <w:sz w:val="32"/>
          <w:szCs w:val="32"/>
        </w:rPr>
        <w:t xml:space="preserve"> (MOVES)</w:t>
      </w:r>
      <w:r w:rsidRPr="00493907">
        <w:rPr>
          <w:rFonts w:eastAsiaTheme="majorEastAsia" w:cs="Times New Roman"/>
          <w:color w:val="156082" w:themeColor="accent1"/>
          <w:sz w:val="32"/>
          <w:szCs w:val="32"/>
        </w:rPr>
        <w:t xml:space="preserve"> – DeSoto County </w:t>
      </w:r>
    </w:p>
    <w:p w14:paraId="04B37EA1" w14:textId="77777777" w:rsidR="00493907" w:rsidRPr="00493907" w:rsidRDefault="00493907" w:rsidP="00493907">
      <w:pPr>
        <w:spacing w:before="120" w:after="0"/>
        <w:jc w:val="left"/>
        <w:rPr>
          <w:rFonts w:eastAsia="Times New Roman" w:cs="Times New Roman"/>
        </w:rPr>
      </w:pPr>
      <w:r w:rsidRPr="00493907">
        <w:rPr>
          <w:rFonts w:eastAsia="Times New Roman" w:cs="Times New Roman"/>
          <w:color w:val="156082" w:themeColor="accent1"/>
          <w:sz w:val="28"/>
          <w:szCs w:val="28"/>
        </w:rPr>
        <w:t>Introduction and Scope</w:t>
      </w:r>
    </w:p>
    <w:p w14:paraId="750D9038" w14:textId="420A01C6" w:rsidR="00493907" w:rsidRPr="00493907" w:rsidRDefault="00493907" w:rsidP="00493907">
      <w:pPr>
        <w:spacing w:before="120" w:after="0"/>
        <w:jc w:val="left"/>
        <w:rPr>
          <w:rFonts w:eastAsia="Times New Roman" w:cs="Times New Roman"/>
        </w:rPr>
      </w:pPr>
      <w:r w:rsidRPr="00493907">
        <w:rPr>
          <w:rFonts w:eastAsia="Times New Roman" w:cs="Times New Roman"/>
        </w:rPr>
        <w:t xml:space="preserve">This inventory includes nonroad mobile sources found in the Maintenance Area. The nonroad mobile source category includes a diverse collection of equipment such as lawnmowers, chain saws, tractors, all-terrain vehicles, forklifts, and construction equipment. The nonroad portion of the MOVES4 model was used to estimate emissions for the entire DeSoto County for most of the nonroad sources. Some nonroad sources are not calculated by the nonroad portion of the MOVES4 model, such as Locomotives, Airplanes, and Commercial Marine emissions. These emissions are accounted for separately in the nonroad source inventory (Appendix A-5) and are not included in this nonroad inventory. </w:t>
      </w:r>
    </w:p>
    <w:p w14:paraId="2462BB37" w14:textId="77777777" w:rsidR="00493907" w:rsidRPr="00493907" w:rsidRDefault="00493907" w:rsidP="00493907">
      <w:pPr>
        <w:spacing w:before="120" w:after="0"/>
        <w:jc w:val="left"/>
        <w:rPr>
          <w:rFonts w:eastAsia="Times New Roman" w:cs="Times New Roman"/>
          <w:color w:val="4F80BD"/>
        </w:rPr>
      </w:pPr>
      <w:r w:rsidRPr="00493907">
        <w:rPr>
          <w:rFonts w:eastAsia="Times New Roman" w:cs="Times New Roman"/>
          <w:color w:val="4F80BD"/>
          <w:sz w:val="28"/>
          <w:szCs w:val="28"/>
        </w:rPr>
        <w:t>Input Assumptions for MOVES4</w:t>
      </w:r>
    </w:p>
    <w:p w14:paraId="7AB50505" w14:textId="765E90A9" w:rsidR="00493907" w:rsidRPr="00493907" w:rsidRDefault="00493907" w:rsidP="00493907">
      <w:pPr>
        <w:spacing w:before="120" w:after="0"/>
        <w:jc w:val="left"/>
        <w:rPr>
          <w:rFonts w:eastAsia="Times New Roman" w:cs="Times New Roman"/>
        </w:rPr>
      </w:pPr>
      <w:r w:rsidRPr="00493907">
        <w:rPr>
          <w:rFonts w:eastAsia="Times New Roman" w:cs="Times New Roman"/>
        </w:rPr>
        <w:t xml:space="preserve">The options files used to provide necessary inputs to the </w:t>
      </w:r>
      <w:r>
        <w:rPr>
          <w:rFonts w:eastAsia="Times New Roman" w:cs="Times New Roman"/>
        </w:rPr>
        <w:t>MOVES4</w:t>
      </w:r>
      <w:r w:rsidRPr="00493907">
        <w:rPr>
          <w:rFonts w:eastAsia="Times New Roman" w:cs="Times New Roman"/>
        </w:rPr>
        <w:t xml:space="preserve"> model were tailored to reflect </w:t>
      </w:r>
      <w:r w:rsidR="001E2224">
        <w:rPr>
          <w:rFonts w:eastAsia="Times New Roman" w:cs="Times New Roman"/>
        </w:rPr>
        <w:t>DeSoto</w:t>
      </w:r>
      <w:r w:rsidRPr="00493907">
        <w:rPr>
          <w:rFonts w:eastAsia="Times New Roman" w:cs="Times New Roman"/>
        </w:rPr>
        <w:t xml:space="preserve"> County specific data. The </w:t>
      </w:r>
      <w:r w:rsidR="001E2224">
        <w:rPr>
          <w:rFonts w:eastAsia="Times New Roman" w:cs="Times New Roman"/>
        </w:rPr>
        <w:t>MDEQ</w:t>
      </w:r>
      <w:r w:rsidRPr="00493907">
        <w:rPr>
          <w:rFonts w:eastAsia="Times New Roman" w:cs="Times New Roman"/>
        </w:rPr>
        <w:t xml:space="preserve"> used default data built into the </w:t>
      </w:r>
      <w:r>
        <w:rPr>
          <w:rFonts w:eastAsia="Times New Roman" w:cs="Times New Roman"/>
        </w:rPr>
        <w:t>MOVES4</w:t>
      </w:r>
      <w:r w:rsidRPr="00493907">
        <w:rPr>
          <w:rFonts w:eastAsia="Times New Roman" w:cs="Times New Roman"/>
        </w:rPr>
        <w:t xml:space="preserve"> model for nonroad mobile sources since </w:t>
      </w:r>
      <w:r w:rsidR="001E2224">
        <w:rPr>
          <w:rFonts w:eastAsia="Times New Roman" w:cs="Times New Roman"/>
        </w:rPr>
        <w:t>MDEQ</w:t>
      </w:r>
      <w:r w:rsidRPr="00493907">
        <w:rPr>
          <w:rFonts w:eastAsia="Times New Roman" w:cs="Times New Roman"/>
        </w:rPr>
        <w:t xml:space="preserve"> does not have </w:t>
      </w:r>
      <w:r w:rsidR="001E2224">
        <w:rPr>
          <w:rFonts w:eastAsia="Times New Roman" w:cs="Times New Roman"/>
        </w:rPr>
        <w:t>DeSoto</w:t>
      </w:r>
      <w:r w:rsidRPr="00493907">
        <w:rPr>
          <w:rFonts w:eastAsia="Times New Roman" w:cs="Times New Roman"/>
        </w:rPr>
        <w:t xml:space="preserve"> County specific nonroad vehicle information. </w:t>
      </w:r>
      <w:r w:rsidR="008074A4">
        <w:rPr>
          <w:rFonts w:eastAsia="Times New Roman" w:cs="Times New Roman"/>
        </w:rPr>
        <w:t>Local m</w:t>
      </w:r>
      <w:r w:rsidR="00971EA7">
        <w:rPr>
          <w:rFonts w:eastAsia="Times New Roman" w:cs="Times New Roman"/>
        </w:rPr>
        <w:t xml:space="preserve">eteorological </w:t>
      </w:r>
      <w:r w:rsidR="00971EA7" w:rsidRPr="00293CC3">
        <w:rPr>
          <w:rFonts w:eastAsia="Times New Roman" w:cs="Times New Roman"/>
        </w:rPr>
        <w:t>data</w:t>
      </w:r>
      <w:r w:rsidR="00293CC3" w:rsidRPr="00293CC3">
        <w:rPr>
          <w:rFonts w:eastAsia="Times New Roman" w:cs="Times New Roman"/>
        </w:rPr>
        <w:t xml:space="preserve"> was obtained from </w:t>
      </w:r>
      <w:r w:rsidR="00AE1FD5" w:rsidRPr="00293CC3">
        <w:rPr>
          <w:rFonts w:eastAsia="Times New Roman" w:cs="Times New Roman"/>
        </w:rPr>
        <w:t>the National</w:t>
      </w:r>
      <w:r w:rsidR="00293CC3" w:rsidRPr="00293CC3">
        <w:rPr>
          <w:rFonts w:eastAsia="Times New Roman" w:cs="Times New Roman"/>
        </w:rPr>
        <w:t xml:space="preserve"> Oceanic and Atmospheric Administration (NOAA) at the Memphis International Airport. This data represents a three-year average of hourly temperatures and humidity.</w:t>
      </w:r>
      <w:r w:rsidR="00CE0876">
        <w:rPr>
          <w:rFonts w:eastAsia="Times New Roman" w:cs="Times New Roman"/>
        </w:rPr>
        <w:t xml:space="preserve"> </w:t>
      </w:r>
      <w:r w:rsidRPr="00293CC3">
        <w:rPr>
          <w:rFonts w:eastAsia="Times New Roman" w:cs="Times New Roman"/>
        </w:rPr>
        <w:t>The specific selections made during the running of the nonroad portion of the MOVES4 model are outlined in</w:t>
      </w:r>
      <w:r w:rsidRPr="00493907">
        <w:rPr>
          <w:rFonts w:eastAsia="Times New Roman" w:cs="Times New Roman"/>
        </w:rPr>
        <w:t xml:space="preserve"> the following section. </w:t>
      </w:r>
    </w:p>
    <w:p w14:paraId="0D8E7B11" w14:textId="65E7B473" w:rsidR="00493907" w:rsidRPr="00493907" w:rsidRDefault="00493907" w:rsidP="00493907">
      <w:pPr>
        <w:spacing w:before="120" w:after="0"/>
        <w:jc w:val="left"/>
        <w:rPr>
          <w:rFonts w:eastAsia="Times New Roman" w:cs="Times New Roman"/>
        </w:rPr>
      </w:pPr>
      <w:r w:rsidRPr="00493907">
        <w:rPr>
          <w:rFonts w:eastAsia="Times New Roman" w:cs="Times New Roman"/>
        </w:rPr>
        <w:t xml:space="preserve">The model was set up to estimate the nonroad emissions from all types of equipment for </w:t>
      </w:r>
      <w:r>
        <w:rPr>
          <w:rFonts w:eastAsia="Times New Roman" w:cs="Times New Roman"/>
        </w:rPr>
        <w:t>DeSoto</w:t>
      </w:r>
      <w:r w:rsidRPr="00493907">
        <w:rPr>
          <w:rFonts w:eastAsia="Times New Roman" w:cs="Times New Roman"/>
        </w:rPr>
        <w:t xml:space="preserve"> County for a typical ozone season weekday for the years </w:t>
      </w:r>
      <w:r w:rsidR="006C52FB">
        <w:rPr>
          <w:rFonts w:eastAsia="Times New Roman" w:cs="Times New Roman"/>
        </w:rPr>
        <w:t xml:space="preserve">of </w:t>
      </w:r>
      <w:r w:rsidRPr="00493907">
        <w:rPr>
          <w:rFonts w:eastAsia="Times New Roman" w:cs="Times New Roman"/>
        </w:rPr>
        <w:t>201</w:t>
      </w:r>
      <w:r>
        <w:rPr>
          <w:rFonts w:eastAsia="Times New Roman" w:cs="Times New Roman"/>
        </w:rPr>
        <w:t>7</w:t>
      </w:r>
      <w:r w:rsidRPr="00493907">
        <w:rPr>
          <w:rFonts w:eastAsia="Times New Roman" w:cs="Times New Roman"/>
        </w:rPr>
        <w:t xml:space="preserve"> and 2036. The model results provided the daily </w:t>
      </w:r>
      <w:r w:rsidRPr="00493907">
        <w:rPr>
          <w:rFonts w:cs="Times New Roman"/>
        </w:rPr>
        <w:t>NOx</w:t>
      </w:r>
      <w:r w:rsidRPr="00493907">
        <w:rPr>
          <w:rFonts w:eastAsia="Times New Roman" w:cs="Times New Roman"/>
        </w:rPr>
        <w:t xml:space="preserve"> and VOC estimates for the entire county for each of the requested years.</w:t>
      </w:r>
    </w:p>
    <w:p w14:paraId="2E140488" w14:textId="00F097F5" w:rsidR="00493907" w:rsidRDefault="00493907" w:rsidP="00493907">
      <w:pPr>
        <w:spacing w:before="120" w:after="0"/>
        <w:jc w:val="left"/>
        <w:rPr>
          <w:rFonts w:eastAsia="Times New Roman" w:cs="Times New Roman"/>
        </w:rPr>
      </w:pPr>
      <w:r w:rsidRPr="00493907">
        <w:rPr>
          <w:rFonts w:eastAsiaTheme="majorEastAsia" w:cs="Times New Roman"/>
          <w:color w:val="156082" w:themeColor="accent1"/>
          <w:sz w:val="28"/>
          <w:szCs w:val="28"/>
        </w:rPr>
        <w:t>MOVES4 Run Specifications</w:t>
      </w:r>
      <w:r w:rsidRPr="00493907">
        <w:rPr>
          <w:rFonts w:cs="Times New Roman"/>
        </w:rPr>
        <w:br/>
      </w:r>
      <w:r w:rsidRPr="00493907">
        <w:rPr>
          <w:rFonts w:eastAsia="Times New Roman" w:cs="Times New Roman"/>
        </w:rPr>
        <w:t>The following information outlines the run options selected to generate the entire county nonroad</w:t>
      </w:r>
      <w:r w:rsidRPr="00493907">
        <w:rPr>
          <w:rFonts w:cs="Times New Roman"/>
        </w:rPr>
        <w:br/>
      </w:r>
      <w:r w:rsidRPr="00493907">
        <w:rPr>
          <w:rFonts w:eastAsia="Times New Roman" w:cs="Times New Roman"/>
        </w:rPr>
        <w:t xml:space="preserve">mobile source emissions using </w:t>
      </w:r>
      <w:r>
        <w:rPr>
          <w:rFonts w:eastAsia="Times New Roman" w:cs="Times New Roman"/>
        </w:rPr>
        <w:t>MOVES4</w:t>
      </w:r>
      <w:r w:rsidRPr="00493907">
        <w:rPr>
          <w:rFonts w:eastAsia="Times New Roman" w:cs="Times New Roman"/>
        </w:rPr>
        <w:t>.</w:t>
      </w:r>
      <w:r w:rsidR="00F73736">
        <w:rPr>
          <w:rFonts w:eastAsia="Times New Roman" w:cs="Times New Roman"/>
        </w:rPr>
        <w:t xml:space="preserve">  Each year was run separately.  </w:t>
      </w:r>
    </w:p>
    <w:p w14:paraId="4AE942DE" w14:textId="2AC9158A" w:rsidR="009752DA" w:rsidRPr="00493907" w:rsidRDefault="009752DA" w:rsidP="00493907">
      <w:pPr>
        <w:spacing w:before="120" w:after="0"/>
        <w:jc w:val="left"/>
        <w:rPr>
          <w:rFonts w:eastAsia="Times New Roman" w:cs="Times New Roman"/>
        </w:rPr>
      </w:pPr>
      <w:r>
        <w:rPr>
          <w:rFonts w:eastAsia="Times New Roman" w:cs="Times New Roman"/>
        </w:rPr>
        <w:t>2017:</w:t>
      </w:r>
    </w:p>
    <w:p w14:paraId="50FEA893" w14:textId="3A783BAF" w:rsidR="00493907" w:rsidRPr="009752DA" w:rsidRDefault="00493907" w:rsidP="009752DA">
      <w:pPr>
        <w:pStyle w:val="ListParagraph"/>
        <w:numPr>
          <w:ilvl w:val="0"/>
          <w:numId w:val="2"/>
        </w:numPr>
        <w:spacing w:before="120" w:after="0"/>
        <w:jc w:val="left"/>
        <w:rPr>
          <w:rFonts w:eastAsia="Calibri" w:cs="Times New Roman"/>
        </w:rPr>
      </w:pPr>
      <w:r w:rsidRPr="009752DA">
        <w:rPr>
          <w:rFonts w:eastAsia="Times New Roman" w:cs="Times New Roman"/>
          <w:color w:val="000000" w:themeColor="text1"/>
        </w:rPr>
        <w:t>Scale</w:t>
      </w:r>
      <w:r w:rsidR="00251B1C" w:rsidRPr="009752DA">
        <w:rPr>
          <w:rFonts w:eastAsia="Times New Roman" w:cs="Times New Roman"/>
          <w:color w:val="000000" w:themeColor="text1"/>
        </w:rPr>
        <w:t xml:space="preserve">:  </w:t>
      </w:r>
      <w:r w:rsidR="00383C08" w:rsidRPr="009752DA">
        <w:rPr>
          <w:rFonts w:eastAsia="Times New Roman" w:cs="Times New Roman"/>
          <w:color w:val="000000" w:themeColor="text1"/>
        </w:rPr>
        <w:t xml:space="preserve">Default - </w:t>
      </w:r>
      <w:r w:rsidR="00251B1C" w:rsidRPr="009752DA">
        <w:rPr>
          <w:rFonts w:eastAsia="Times New Roman" w:cs="Times New Roman"/>
          <w:color w:val="000000" w:themeColor="text1"/>
        </w:rPr>
        <w:t>Nonroad</w:t>
      </w:r>
    </w:p>
    <w:p w14:paraId="54960111" w14:textId="27702987" w:rsidR="00493907" w:rsidRPr="00493907" w:rsidRDefault="00493907" w:rsidP="00493907">
      <w:pPr>
        <w:pStyle w:val="ListParagraph"/>
        <w:numPr>
          <w:ilvl w:val="0"/>
          <w:numId w:val="2"/>
        </w:numPr>
        <w:spacing w:before="120" w:after="0"/>
        <w:jc w:val="left"/>
        <w:rPr>
          <w:rFonts w:eastAsia="Calibri" w:cs="Times New Roman"/>
          <w:color w:val="000000" w:themeColor="text1"/>
        </w:rPr>
      </w:pPr>
      <w:r w:rsidRPr="00493907">
        <w:rPr>
          <w:rFonts w:eastAsia="Times New Roman" w:cs="Times New Roman"/>
          <w:color w:val="000000" w:themeColor="text1"/>
        </w:rPr>
        <w:t>Time Spans</w:t>
      </w:r>
      <w:r w:rsidR="00251B1C">
        <w:rPr>
          <w:rFonts w:eastAsia="Times New Roman" w:cs="Times New Roman"/>
          <w:color w:val="000000" w:themeColor="text1"/>
        </w:rPr>
        <w:t xml:space="preserve">: </w:t>
      </w:r>
      <w:r w:rsidR="008302F7">
        <w:rPr>
          <w:rFonts w:eastAsia="Times New Roman" w:cs="Times New Roman"/>
          <w:color w:val="000000" w:themeColor="text1"/>
        </w:rPr>
        <w:t>Weekday, July 2017</w:t>
      </w:r>
    </w:p>
    <w:p w14:paraId="19B3D813" w14:textId="17658348" w:rsidR="00493907" w:rsidRPr="00493907" w:rsidRDefault="00493907" w:rsidP="00493907">
      <w:pPr>
        <w:pStyle w:val="ListParagraph"/>
        <w:numPr>
          <w:ilvl w:val="0"/>
          <w:numId w:val="2"/>
        </w:numPr>
        <w:spacing w:before="120" w:after="0"/>
        <w:jc w:val="left"/>
        <w:rPr>
          <w:rFonts w:eastAsia="Calibri" w:cs="Times New Roman"/>
          <w:color w:val="000000" w:themeColor="text1"/>
        </w:rPr>
      </w:pPr>
      <w:r w:rsidRPr="00493907">
        <w:rPr>
          <w:rFonts w:eastAsia="Times New Roman" w:cs="Times New Roman"/>
          <w:color w:val="000000" w:themeColor="text1"/>
        </w:rPr>
        <w:t>Geographic Bounds</w:t>
      </w:r>
      <w:r w:rsidR="008302F7">
        <w:rPr>
          <w:rFonts w:eastAsia="Times New Roman" w:cs="Times New Roman"/>
          <w:color w:val="000000" w:themeColor="text1"/>
        </w:rPr>
        <w:t>: DeSoto County, MS (28033)</w:t>
      </w:r>
    </w:p>
    <w:p w14:paraId="2374FDC9"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Region: County</w:t>
      </w:r>
    </w:p>
    <w:p w14:paraId="5A38DA4A"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State: Mississippi</w:t>
      </w:r>
    </w:p>
    <w:p w14:paraId="521B33A8"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County: DeSoto</w:t>
      </w:r>
    </w:p>
    <w:p w14:paraId="789987A6" w14:textId="77777777" w:rsidR="00493907" w:rsidRPr="00493907" w:rsidRDefault="00493907" w:rsidP="00493907">
      <w:pPr>
        <w:pStyle w:val="ListParagraph"/>
        <w:numPr>
          <w:ilvl w:val="0"/>
          <w:numId w:val="2"/>
        </w:numPr>
        <w:spacing w:before="120" w:after="0"/>
        <w:jc w:val="left"/>
        <w:rPr>
          <w:rFonts w:eastAsia="Calibri" w:cs="Times New Roman"/>
          <w:color w:val="000000" w:themeColor="text1"/>
        </w:rPr>
      </w:pPr>
      <w:r w:rsidRPr="00493907">
        <w:rPr>
          <w:rFonts w:eastAsia="Times New Roman" w:cs="Times New Roman"/>
          <w:color w:val="000000" w:themeColor="text1"/>
        </w:rPr>
        <w:t>Vehicle/Equipment</w:t>
      </w:r>
    </w:p>
    <w:p w14:paraId="34F5E06B"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All available fuel/sector combinations were selected.</w:t>
      </w:r>
    </w:p>
    <w:p w14:paraId="57AF3F1D" w14:textId="77777777" w:rsidR="00493907" w:rsidRPr="00493907" w:rsidRDefault="00493907" w:rsidP="00493907">
      <w:pPr>
        <w:pStyle w:val="ListParagraph"/>
        <w:numPr>
          <w:ilvl w:val="0"/>
          <w:numId w:val="2"/>
        </w:numPr>
        <w:spacing w:before="120" w:after="0"/>
        <w:jc w:val="left"/>
        <w:rPr>
          <w:rFonts w:eastAsia="Calibri" w:cs="Times New Roman"/>
          <w:color w:val="000000" w:themeColor="text1"/>
        </w:rPr>
      </w:pPr>
      <w:r w:rsidRPr="00493907">
        <w:rPr>
          <w:rFonts w:eastAsia="Times New Roman" w:cs="Times New Roman"/>
          <w:color w:val="000000" w:themeColor="text1"/>
        </w:rPr>
        <w:t>Road Type</w:t>
      </w:r>
    </w:p>
    <w:p w14:paraId="791517FE"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Nonroad</w:t>
      </w:r>
    </w:p>
    <w:p w14:paraId="39467105" w14:textId="77777777" w:rsidR="00493907" w:rsidRPr="00493907" w:rsidRDefault="00493907" w:rsidP="00493907">
      <w:pPr>
        <w:pStyle w:val="ListParagraph"/>
        <w:numPr>
          <w:ilvl w:val="0"/>
          <w:numId w:val="2"/>
        </w:numPr>
        <w:spacing w:before="120" w:after="0"/>
        <w:jc w:val="left"/>
        <w:rPr>
          <w:rFonts w:eastAsia="Calibri" w:cs="Times New Roman"/>
          <w:color w:val="000000" w:themeColor="text1"/>
        </w:rPr>
      </w:pPr>
      <w:r w:rsidRPr="00493907">
        <w:rPr>
          <w:rFonts w:eastAsia="Times New Roman" w:cs="Times New Roman"/>
          <w:color w:val="000000" w:themeColor="text1"/>
        </w:rPr>
        <w:t>Pollutant/Processes</w:t>
      </w:r>
    </w:p>
    <w:p w14:paraId="5E6AAF7F"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Total Gaseous Hydrocarbons</w:t>
      </w:r>
    </w:p>
    <w:p w14:paraId="3DDB7D71"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Non-Methane Hydrocarbons</w:t>
      </w:r>
    </w:p>
    <w:p w14:paraId="28683DE1"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Volatile Organic Compounds</w:t>
      </w:r>
    </w:p>
    <w:p w14:paraId="421AB4CF"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Times New Roman" w:cs="Times New Roman"/>
          <w:color w:val="000000" w:themeColor="text1"/>
        </w:rPr>
        <w:t>Oxides of Nitrogen (</w:t>
      </w:r>
      <w:r w:rsidRPr="00493907">
        <w:rPr>
          <w:rFonts w:cs="Times New Roman"/>
        </w:rPr>
        <w:t>NOx</w:t>
      </w:r>
      <w:r w:rsidRPr="00493907">
        <w:rPr>
          <w:rFonts w:eastAsia="Times New Roman" w:cs="Times New Roman"/>
          <w:color w:val="000000" w:themeColor="text1"/>
        </w:rPr>
        <w:t>)</w:t>
      </w:r>
    </w:p>
    <w:p w14:paraId="15973B66" w14:textId="77777777" w:rsidR="00493907" w:rsidRPr="00493907" w:rsidRDefault="00493907" w:rsidP="00493907">
      <w:pPr>
        <w:pStyle w:val="ListParagraph"/>
        <w:numPr>
          <w:ilvl w:val="0"/>
          <w:numId w:val="2"/>
        </w:numPr>
        <w:spacing w:before="120" w:after="0"/>
        <w:jc w:val="left"/>
        <w:rPr>
          <w:rFonts w:eastAsia="Calibri" w:cs="Times New Roman"/>
          <w:color w:val="000000" w:themeColor="text1"/>
        </w:rPr>
      </w:pPr>
      <w:r w:rsidRPr="00493907">
        <w:rPr>
          <w:rFonts w:eastAsia="Times New Roman" w:cs="Times New Roman"/>
          <w:color w:val="000000" w:themeColor="text1"/>
        </w:rPr>
        <w:lastRenderedPageBreak/>
        <w:t>Output:</w:t>
      </w:r>
    </w:p>
    <w:p w14:paraId="65CE757E"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Calibri" w:cs="Times New Roman"/>
          <w:color w:val="000000" w:themeColor="text1"/>
        </w:rPr>
        <w:t>Mass: Grams</w:t>
      </w:r>
    </w:p>
    <w:p w14:paraId="3C7E60E1" w14:textId="77777777" w:rsidR="00493907" w:rsidRP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Calibri" w:cs="Times New Roman"/>
          <w:color w:val="000000" w:themeColor="text1"/>
        </w:rPr>
        <w:t>Energy: Joules</w:t>
      </w:r>
    </w:p>
    <w:p w14:paraId="5757661D" w14:textId="77777777" w:rsidR="00493907" w:rsidRDefault="00493907" w:rsidP="00493907">
      <w:pPr>
        <w:pStyle w:val="ListParagraph"/>
        <w:numPr>
          <w:ilvl w:val="1"/>
          <w:numId w:val="2"/>
        </w:numPr>
        <w:spacing w:before="120" w:after="0"/>
        <w:jc w:val="left"/>
        <w:rPr>
          <w:rFonts w:eastAsia="Calibri" w:cs="Times New Roman"/>
          <w:color w:val="000000" w:themeColor="text1"/>
        </w:rPr>
      </w:pPr>
      <w:r w:rsidRPr="00493907">
        <w:rPr>
          <w:rFonts w:eastAsia="Calibri" w:cs="Times New Roman"/>
          <w:color w:val="000000" w:themeColor="text1"/>
        </w:rPr>
        <w:t>Distance: Miles</w:t>
      </w:r>
    </w:p>
    <w:p w14:paraId="5638F744" w14:textId="176EB576" w:rsidR="0005017E" w:rsidRPr="00493907" w:rsidRDefault="0005017E" w:rsidP="0005017E">
      <w:pPr>
        <w:spacing w:before="120" w:after="0"/>
        <w:jc w:val="left"/>
        <w:rPr>
          <w:rFonts w:eastAsia="Times New Roman" w:cs="Times New Roman"/>
        </w:rPr>
      </w:pPr>
      <w:r>
        <w:rPr>
          <w:rFonts w:eastAsia="Times New Roman" w:cs="Times New Roman"/>
        </w:rPr>
        <w:t>2036:</w:t>
      </w:r>
    </w:p>
    <w:p w14:paraId="6272BDBF" w14:textId="77777777" w:rsidR="0005017E" w:rsidRPr="009752DA" w:rsidRDefault="0005017E" w:rsidP="0005017E">
      <w:pPr>
        <w:pStyle w:val="ListParagraph"/>
        <w:numPr>
          <w:ilvl w:val="0"/>
          <w:numId w:val="3"/>
        </w:numPr>
        <w:spacing w:before="120" w:after="0"/>
        <w:jc w:val="left"/>
        <w:rPr>
          <w:rFonts w:eastAsia="Calibri" w:cs="Times New Roman"/>
        </w:rPr>
      </w:pPr>
      <w:r w:rsidRPr="009752DA">
        <w:rPr>
          <w:rFonts w:eastAsia="Times New Roman" w:cs="Times New Roman"/>
          <w:color w:val="000000" w:themeColor="text1"/>
        </w:rPr>
        <w:t>Scale:  Default - Nonroad</w:t>
      </w:r>
    </w:p>
    <w:p w14:paraId="66E6449E" w14:textId="6808384C" w:rsidR="0005017E" w:rsidRPr="00493907" w:rsidRDefault="0005017E" w:rsidP="0005017E">
      <w:pPr>
        <w:pStyle w:val="ListParagraph"/>
        <w:numPr>
          <w:ilvl w:val="0"/>
          <w:numId w:val="3"/>
        </w:numPr>
        <w:spacing w:before="120" w:after="0"/>
        <w:jc w:val="left"/>
        <w:rPr>
          <w:rFonts w:eastAsia="Calibri" w:cs="Times New Roman"/>
          <w:color w:val="000000" w:themeColor="text1"/>
        </w:rPr>
      </w:pPr>
      <w:r w:rsidRPr="00493907">
        <w:rPr>
          <w:rFonts w:eastAsia="Times New Roman" w:cs="Times New Roman"/>
          <w:color w:val="000000" w:themeColor="text1"/>
        </w:rPr>
        <w:t>Time Spans</w:t>
      </w:r>
      <w:r>
        <w:rPr>
          <w:rFonts w:eastAsia="Times New Roman" w:cs="Times New Roman"/>
          <w:color w:val="000000" w:themeColor="text1"/>
        </w:rPr>
        <w:t>: Weekday, July 2036</w:t>
      </w:r>
    </w:p>
    <w:p w14:paraId="2AE34162" w14:textId="77777777" w:rsidR="0005017E" w:rsidRPr="00493907" w:rsidRDefault="0005017E" w:rsidP="0005017E">
      <w:pPr>
        <w:pStyle w:val="ListParagraph"/>
        <w:numPr>
          <w:ilvl w:val="0"/>
          <w:numId w:val="3"/>
        </w:numPr>
        <w:spacing w:before="120" w:after="0"/>
        <w:jc w:val="left"/>
        <w:rPr>
          <w:rFonts w:eastAsia="Calibri" w:cs="Times New Roman"/>
          <w:color w:val="000000" w:themeColor="text1"/>
        </w:rPr>
      </w:pPr>
      <w:r w:rsidRPr="00493907">
        <w:rPr>
          <w:rFonts w:eastAsia="Times New Roman" w:cs="Times New Roman"/>
          <w:color w:val="000000" w:themeColor="text1"/>
        </w:rPr>
        <w:t>Geographic Bounds</w:t>
      </w:r>
      <w:r>
        <w:rPr>
          <w:rFonts w:eastAsia="Times New Roman" w:cs="Times New Roman"/>
          <w:color w:val="000000" w:themeColor="text1"/>
        </w:rPr>
        <w:t>: DeSoto County, MS (28033)</w:t>
      </w:r>
    </w:p>
    <w:p w14:paraId="6B501A3A"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Region: County</w:t>
      </w:r>
    </w:p>
    <w:p w14:paraId="7B0B03CD"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State: Mississippi</w:t>
      </w:r>
    </w:p>
    <w:p w14:paraId="709DBC7E"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County: DeSoto</w:t>
      </w:r>
    </w:p>
    <w:p w14:paraId="6E5512B3" w14:textId="77777777" w:rsidR="0005017E" w:rsidRPr="00493907" w:rsidRDefault="0005017E" w:rsidP="0005017E">
      <w:pPr>
        <w:pStyle w:val="ListParagraph"/>
        <w:numPr>
          <w:ilvl w:val="0"/>
          <w:numId w:val="3"/>
        </w:numPr>
        <w:spacing w:before="120" w:after="0"/>
        <w:jc w:val="left"/>
        <w:rPr>
          <w:rFonts w:eastAsia="Calibri" w:cs="Times New Roman"/>
          <w:color w:val="000000" w:themeColor="text1"/>
        </w:rPr>
      </w:pPr>
      <w:r w:rsidRPr="00493907">
        <w:rPr>
          <w:rFonts w:eastAsia="Times New Roman" w:cs="Times New Roman"/>
          <w:color w:val="000000" w:themeColor="text1"/>
        </w:rPr>
        <w:t>Vehicle/Equipment</w:t>
      </w:r>
    </w:p>
    <w:p w14:paraId="50BB50A4"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All available fuel/sector combinations were selected.</w:t>
      </w:r>
    </w:p>
    <w:p w14:paraId="3D1187E8" w14:textId="77777777" w:rsidR="0005017E" w:rsidRPr="00493907" w:rsidRDefault="0005017E" w:rsidP="0005017E">
      <w:pPr>
        <w:pStyle w:val="ListParagraph"/>
        <w:numPr>
          <w:ilvl w:val="0"/>
          <w:numId w:val="3"/>
        </w:numPr>
        <w:spacing w:before="120" w:after="0"/>
        <w:jc w:val="left"/>
        <w:rPr>
          <w:rFonts w:eastAsia="Calibri" w:cs="Times New Roman"/>
          <w:color w:val="000000" w:themeColor="text1"/>
        </w:rPr>
      </w:pPr>
      <w:r w:rsidRPr="00493907">
        <w:rPr>
          <w:rFonts w:eastAsia="Times New Roman" w:cs="Times New Roman"/>
          <w:color w:val="000000" w:themeColor="text1"/>
        </w:rPr>
        <w:t>Road Type</w:t>
      </w:r>
    </w:p>
    <w:p w14:paraId="6497B16F"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Nonroad</w:t>
      </w:r>
    </w:p>
    <w:p w14:paraId="2A7EED94" w14:textId="77777777" w:rsidR="0005017E" w:rsidRPr="00493907" w:rsidRDefault="0005017E" w:rsidP="0005017E">
      <w:pPr>
        <w:pStyle w:val="ListParagraph"/>
        <w:numPr>
          <w:ilvl w:val="0"/>
          <w:numId w:val="3"/>
        </w:numPr>
        <w:spacing w:before="120" w:after="0"/>
        <w:jc w:val="left"/>
        <w:rPr>
          <w:rFonts w:eastAsia="Calibri" w:cs="Times New Roman"/>
          <w:color w:val="000000" w:themeColor="text1"/>
        </w:rPr>
      </w:pPr>
      <w:r w:rsidRPr="00493907">
        <w:rPr>
          <w:rFonts w:eastAsia="Times New Roman" w:cs="Times New Roman"/>
          <w:color w:val="000000" w:themeColor="text1"/>
        </w:rPr>
        <w:t>Pollutant/Processes</w:t>
      </w:r>
    </w:p>
    <w:p w14:paraId="626D2313"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Total Gaseous Hydrocarbons</w:t>
      </w:r>
    </w:p>
    <w:p w14:paraId="0FE787B7"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Non-Methane Hydrocarbons</w:t>
      </w:r>
    </w:p>
    <w:p w14:paraId="404E3BF7"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Volatile Organic Compounds</w:t>
      </w:r>
    </w:p>
    <w:p w14:paraId="145F4D52"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Times New Roman" w:cs="Times New Roman"/>
          <w:color w:val="000000" w:themeColor="text1"/>
        </w:rPr>
        <w:t>Oxides of Nitrogen (</w:t>
      </w:r>
      <w:r w:rsidRPr="00493907">
        <w:rPr>
          <w:rFonts w:cs="Times New Roman"/>
        </w:rPr>
        <w:t>NOx</w:t>
      </w:r>
      <w:r w:rsidRPr="00493907">
        <w:rPr>
          <w:rFonts w:eastAsia="Times New Roman" w:cs="Times New Roman"/>
          <w:color w:val="000000" w:themeColor="text1"/>
        </w:rPr>
        <w:t>)</w:t>
      </w:r>
    </w:p>
    <w:p w14:paraId="27260D6B" w14:textId="77777777" w:rsidR="0005017E" w:rsidRPr="00493907" w:rsidRDefault="0005017E" w:rsidP="0005017E">
      <w:pPr>
        <w:pStyle w:val="ListParagraph"/>
        <w:numPr>
          <w:ilvl w:val="0"/>
          <w:numId w:val="3"/>
        </w:numPr>
        <w:spacing w:before="120" w:after="0"/>
        <w:jc w:val="left"/>
        <w:rPr>
          <w:rFonts w:eastAsia="Calibri" w:cs="Times New Roman"/>
          <w:color w:val="000000" w:themeColor="text1"/>
        </w:rPr>
      </w:pPr>
      <w:r w:rsidRPr="00493907">
        <w:rPr>
          <w:rFonts w:eastAsia="Times New Roman" w:cs="Times New Roman"/>
          <w:color w:val="000000" w:themeColor="text1"/>
        </w:rPr>
        <w:t>Output:</w:t>
      </w:r>
    </w:p>
    <w:p w14:paraId="79DD9869"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Calibri" w:cs="Times New Roman"/>
          <w:color w:val="000000" w:themeColor="text1"/>
        </w:rPr>
        <w:t>Mass: Grams</w:t>
      </w:r>
    </w:p>
    <w:p w14:paraId="452CEC7B"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Calibri" w:cs="Times New Roman"/>
          <w:color w:val="000000" w:themeColor="text1"/>
        </w:rPr>
        <w:t>Energy: Joules</w:t>
      </w:r>
    </w:p>
    <w:p w14:paraId="6778F9BB" w14:textId="77777777" w:rsidR="0005017E" w:rsidRPr="00493907" w:rsidRDefault="0005017E" w:rsidP="0005017E">
      <w:pPr>
        <w:pStyle w:val="ListParagraph"/>
        <w:numPr>
          <w:ilvl w:val="1"/>
          <w:numId w:val="3"/>
        </w:numPr>
        <w:spacing w:before="120" w:after="0"/>
        <w:jc w:val="left"/>
        <w:rPr>
          <w:rFonts w:eastAsia="Calibri" w:cs="Times New Roman"/>
          <w:color w:val="000000" w:themeColor="text1"/>
        </w:rPr>
      </w:pPr>
      <w:r w:rsidRPr="00493907">
        <w:rPr>
          <w:rFonts w:eastAsia="Calibri" w:cs="Times New Roman"/>
          <w:color w:val="000000" w:themeColor="text1"/>
        </w:rPr>
        <w:t>Distance: Miles</w:t>
      </w:r>
    </w:p>
    <w:p w14:paraId="12F51B63" w14:textId="77777777" w:rsidR="0005017E" w:rsidRPr="0005017E" w:rsidRDefault="0005017E" w:rsidP="0005017E">
      <w:pPr>
        <w:spacing w:before="120" w:after="0"/>
        <w:jc w:val="left"/>
        <w:rPr>
          <w:rFonts w:eastAsia="Calibri" w:cs="Times New Roman"/>
          <w:color w:val="000000" w:themeColor="text1"/>
        </w:rPr>
      </w:pPr>
    </w:p>
    <w:p w14:paraId="4EF54039" w14:textId="77777777" w:rsidR="00493907" w:rsidRPr="00493907" w:rsidRDefault="00493907" w:rsidP="00493907">
      <w:pPr>
        <w:keepNext/>
        <w:keepLines/>
        <w:spacing w:before="120" w:after="0"/>
        <w:jc w:val="left"/>
        <w:rPr>
          <w:rFonts w:eastAsia="Times New Roman" w:cs="Times New Roman"/>
          <w:color w:val="000000" w:themeColor="text1"/>
        </w:rPr>
      </w:pPr>
      <w:r w:rsidRPr="00493907">
        <w:rPr>
          <w:rFonts w:eastAsia="Times New Roman" w:cs="Times New Roman"/>
          <w:color w:val="156082" w:themeColor="accent1"/>
          <w:sz w:val="28"/>
          <w:szCs w:val="28"/>
        </w:rPr>
        <w:t>MOVES4 Emissions from Nonroad Mobile Sources</w:t>
      </w:r>
    </w:p>
    <w:p w14:paraId="31ADB4CF" w14:textId="0C8D1D33" w:rsidR="00493907" w:rsidRDefault="00493907" w:rsidP="00493907">
      <w:pPr>
        <w:keepNext/>
        <w:keepLines/>
        <w:spacing w:before="120" w:after="0"/>
        <w:jc w:val="left"/>
        <w:rPr>
          <w:rFonts w:eastAsia="Times New Roman" w:cs="Times New Roman"/>
          <w:color w:val="000000" w:themeColor="text1"/>
        </w:rPr>
      </w:pPr>
      <w:r w:rsidRPr="00493907">
        <w:rPr>
          <w:rFonts w:eastAsia="Times New Roman" w:cs="Times New Roman"/>
          <w:color w:val="000000" w:themeColor="text1"/>
        </w:rPr>
        <w:t xml:space="preserve">For reporting purposes, the Maintenance Area </w:t>
      </w:r>
      <w:r w:rsidRPr="00493907">
        <w:rPr>
          <w:rFonts w:cs="Times New Roman"/>
        </w:rPr>
        <w:t>NOx</w:t>
      </w:r>
      <w:r w:rsidRPr="00493907">
        <w:rPr>
          <w:rFonts w:eastAsia="Times New Roman" w:cs="Times New Roman"/>
          <w:color w:val="000000" w:themeColor="text1"/>
        </w:rPr>
        <w:t xml:space="preserve"> and VOC emissions are summarized by equipment type in Table </w:t>
      </w:r>
      <w:r w:rsidR="001A681F">
        <w:rPr>
          <w:rFonts w:eastAsia="Times New Roman" w:cs="Times New Roman"/>
          <w:color w:val="000000" w:themeColor="text1"/>
        </w:rPr>
        <w:t>1</w:t>
      </w:r>
      <w:r w:rsidRPr="00493907">
        <w:rPr>
          <w:rFonts w:eastAsia="Times New Roman" w:cs="Times New Roman"/>
          <w:color w:val="000000" w:themeColor="text1"/>
        </w:rPr>
        <w:t xml:space="preserve"> and Table </w:t>
      </w:r>
      <w:r w:rsidR="001A681F">
        <w:rPr>
          <w:rFonts w:eastAsia="Times New Roman" w:cs="Times New Roman"/>
          <w:color w:val="000000" w:themeColor="text1"/>
        </w:rPr>
        <w:t xml:space="preserve">2 </w:t>
      </w:r>
      <w:r w:rsidRPr="00493907">
        <w:rPr>
          <w:rFonts w:eastAsia="Times New Roman" w:cs="Times New Roman"/>
          <w:color w:val="000000" w:themeColor="text1"/>
        </w:rPr>
        <w:t>below.</w:t>
      </w:r>
    </w:p>
    <w:p w14:paraId="7EA91941" w14:textId="00F312E5" w:rsidR="00F70654" w:rsidRDefault="00F70654" w:rsidP="00F70654">
      <w:pPr>
        <w:keepNext/>
        <w:keepLines/>
        <w:spacing w:before="120" w:after="0"/>
        <w:jc w:val="center"/>
        <w:rPr>
          <w:rFonts w:eastAsia="Times New Roman" w:cs="Times New Roman"/>
          <w:b/>
          <w:bCs/>
          <w:color w:val="000000" w:themeColor="text1"/>
        </w:rPr>
      </w:pPr>
      <w:r w:rsidRPr="00493907">
        <w:rPr>
          <w:rFonts w:eastAsia="Times New Roman" w:cs="Times New Roman"/>
          <w:b/>
          <w:bCs/>
          <w:color w:val="000000" w:themeColor="text1"/>
        </w:rPr>
        <w:t>Table</w:t>
      </w:r>
      <w:r w:rsidR="00AE1FD5">
        <w:rPr>
          <w:rFonts w:eastAsia="Times New Roman" w:cs="Times New Roman"/>
          <w:b/>
          <w:bCs/>
          <w:color w:val="000000" w:themeColor="text1"/>
        </w:rPr>
        <w:t xml:space="preserve"> 1</w:t>
      </w:r>
      <w:r w:rsidRPr="00493907">
        <w:rPr>
          <w:rFonts w:eastAsia="Times New Roman" w:cs="Times New Roman"/>
          <w:b/>
          <w:bCs/>
          <w:color w:val="000000" w:themeColor="text1"/>
        </w:rPr>
        <w:t xml:space="preserve">: MOVES4 Nonroad </w:t>
      </w:r>
      <w:r w:rsidRPr="00112B8A">
        <w:rPr>
          <w:rFonts w:eastAsia="Times New Roman" w:cs="Times New Roman"/>
          <w:b/>
          <w:bCs/>
          <w:color w:val="000000" w:themeColor="text1"/>
        </w:rPr>
        <w:t xml:space="preserve">Mobile </w:t>
      </w:r>
      <w:r w:rsidRPr="00112B8A">
        <w:rPr>
          <w:rFonts w:cs="Times New Roman"/>
          <w:b/>
          <w:bCs/>
        </w:rPr>
        <w:t>NO</w:t>
      </w:r>
      <w:r w:rsidRPr="00112B8A">
        <w:rPr>
          <w:rFonts w:cs="Times New Roman"/>
          <w:b/>
          <w:bCs/>
          <w:vertAlign w:val="subscript"/>
        </w:rPr>
        <w:t>x</w:t>
      </w:r>
      <w:r w:rsidRPr="00112B8A">
        <w:rPr>
          <w:rFonts w:eastAsia="Times New Roman" w:cs="Times New Roman"/>
          <w:b/>
          <w:bCs/>
          <w:color w:val="000000" w:themeColor="text1"/>
          <w:vertAlign w:val="subscript"/>
        </w:rPr>
        <w:t xml:space="preserve"> </w:t>
      </w:r>
      <w:r w:rsidRPr="00112B8A">
        <w:rPr>
          <w:rFonts w:eastAsia="Times New Roman" w:cs="Times New Roman"/>
          <w:b/>
          <w:bCs/>
          <w:color w:val="000000" w:themeColor="text1"/>
        </w:rPr>
        <w:t>Emissions</w:t>
      </w:r>
      <w:r w:rsidRPr="00493907">
        <w:rPr>
          <w:rFonts w:eastAsia="Times New Roman" w:cs="Times New Roman"/>
          <w:b/>
          <w:bCs/>
          <w:color w:val="000000" w:themeColor="text1"/>
        </w:rPr>
        <w:t xml:space="preserve"> by Equipment Type in the Maintenance Area</w:t>
      </w:r>
      <w:r>
        <w:rPr>
          <w:rFonts w:eastAsia="Times New Roman" w:cs="Times New Roman"/>
          <w:b/>
          <w:bCs/>
          <w:color w:val="000000" w:themeColor="text1"/>
        </w:rPr>
        <w:t xml:space="preserve"> (tons</w:t>
      </w:r>
      <w:r w:rsidR="0032261D">
        <w:rPr>
          <w:rFonts w:eastAsia="Times New Roman" w:cs="Times New Roman"/>
          <w:b/>
          <w:bCs/>
          <w:color w:val="000000" w:themeColor="text1"/>
        </w:rPr>
        <w:t xml:space="preserve"> per summer day</w:t>
      </w:r>
      <w:r>
        <w:rPr>
          <w:rFonts w:eastAsia="Times New Roman" w:cs="Times New Roman"/>
          <w:b/>
          <w:bCs/>
          <w:color w:val="000000" w:themeColor="text1"/>
        </w:rPr>
        <w:t>)</w:t>
      </w:r>
    </w:p>
    <w:tbl>
      <w:tblPr>
        <w:tblW w:w="6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440"/>
        <w:gridCol w:w="1440"/>
        <w:gridCol w:w="1440"/>
      </w:tblGrid>
      <w:tr w:rsidR="001557D0" w:rsidRPr="00BD6DB4" w14:paraId="0A417838" w14:textId="77777777" w:rsidTr="001557D0">
        <w:trPr>
          <w:trHeight w:val="300"/>
          <w:jc w:val="center"/>
        </w:trPr>
        <w:tc>
          <w:tcPr>
            <w:tcW w:w="1872" w:type="dxa"/>
            <w:shd w:val="clear" w:color="000000" w:fill="C0C0C0"/>
            <w:noWrap/>
            <w:vAlign w:val="bottom"/>
            <w:hideMark/>
          </w:tcPr>
          <w:p w14:paraId="011801DF" w14:textId="77777777" w:rsidR="001557D0" w:rsidRPr="00BD6DB4" w:rsidRDefault="001557D0" w:rsidP="001557D0">
            <w:pPr>
              <w:spacing w:after="0" w:line="240" w:lineRule="auto"/>
              <w:jc w:val="center"/>
              <w:rPr>
                <w:rFonts w:eastAsia="Times New Roman" w:cs="Times New Roman"/>
                <w:b/>
                <w:bCs/>
                <w:color w:val="000000"/>
              </w:rPr>
            </w:pPr>
            <w:r w:rsidRPr="00BD6DB4">
              <w:rPr>
                <w:rFonts w:eastAsia="Times New Roman" w:cs="Times New Roman"/>
                <w:b/>
                <w:bCs/>
                <w:color w:val="000000"/>
              </w:rPr>
              <w:t>Sector</w:t>
            </w:r>
          </w:p>
        </w:tc>
        <w:tc>
          <w:tcPr>
            <w:tcW w:w="1440" w:type="dxa"/>
            <w:shd w:val="clear" w:color="000000" w:fill="C0C0C0"/>
            <w:noWrap/>
            <w:vAlign w:val="bottom"/>
            <w:hideMark/>
          </w:tcPr>
          <w:p w14:paraId="110C86F4" w14:textId="77777777" w:rsidR="001557D0" w:rsidRPr="00BD6DB4" w:rsidRDefault="001557D0" w:rsidP="001557D0">
            <w:pPr>
              <w:spacing w:after="0" w:line="240" w:lineRule="auto"/>
              <w:jc w:val="center"/>
              <w:rPr>
                <w:rFonts w:eastAsia="Times New Roman" w:cs="Times New Roman"/>
                <w:b/>
                <w:bCs/>
                <w:color w:val="000000"/>
              </w:rPr>
            </w:pPr>
            <w:r w:rsidRPr="00BD6DB4">
              <w:rPr>
                <w:rFonts w:eastAsia="Times New Roman" w:cs="Times New Roman"/>
                <w:b/>
                <w:bCs/>
                <w:color w:val="000000"/>
              </w:rPr>
              <w:t>Sector ID</w:t>
            </w:r>
          </w:p>
        </w:tc>
        <w:tc>
          <w:tcPr>
            <w:tcW w:w="1440" w:type="dxa"/>
            <w:shd w:val="clear" w:color="000000" w:fill="C0C0C0"/>
            <w:noWrap/>
            <w:vAlign w:val="bottom"/>
            <w:hideMark/>
          </w:tcPr>
          <w:p w14:paraId="28A2084C" w14:textId="77777777" w:rsidR="001557D0" w:rsidRPr="00BD6DB4" w:rsidRDefault="001557D0" w:rsidP="001557D0">
            <w:pPr>
              <w:spacing w:after="0" w:line="240" w:lineRule="auto"/>
              <w:jc w:val="center"/>
              <w:rPr>
                <w:rFonts w:eastAsia="Times New Roman" w:cs="Times New Roman"/>
                <w:b/>
                <w:bCs/>
                <w:color w:val="000000"/>
              </w:rPr>
            </w:pPr>
            <w:r w:rsidRPr="00BD6DB4">
              <w:rPr>
                <w:rFonts w:eastAsia="Times New Roman" w:cs="Times New Roman"/>
                <w:b/>
                <w:bCs/>
                <w:color w:val="000000"/>
              </w:rPr>
              <w:t>2017</w:t>
            </w:r>
          </w:p>
        </w:tc>
        <w:tc>
          <w:tcPr>
            <w:tcW w:w="1440" w:type="dxa"/>
            <w:shd w:val="clear" w:color="000000" w:fill="C0C0C0"/>
            <w:vAlign w:val="bottom"/>
          </w:tcPr>
          <w:p w14:paraId="63D7F155" w14:textId="2092A152" w:rsidR="001557D0" w:rsidRPr="00BD6DB4" w:rsidRDefault="001557D0" w:rsidP="001557D0">
            <w:pPr>
              <w:spacing w:after="0" w:line="240" w:lineRule="auto"/>
              <w:jc w:val="center"/>
              <w:rPr>
                <w:rFonts w:eastAsia="Times New Roman" w:cs="Times New Roman"/>
                <w:b/>
                <w:bCs/>
                <w:color w:val="000000"/>
              </w:rPr>
            </w:pPr>
            <w:r w:rsidRPr="00BD6DB4">
              <w:rPr>
                <w:rFonts w:eastAsia="Times New Roman" w:cs="Times New Roman"/>
                <w:b/>
                <w:bCs/>
                <w:color w:val="000000"/>
              </w:rPr>
              <w:t>20</w:t>
            </w:r>
            <w:r>
              <w:rPr>
                <w:rFonts w:eastAsia="Times New Roman" w:cs="Times New Roman"/>
                <w:b/>
                <w:bCs/>
                <w:color w:val="000000"/>
              </w:rPr>
              <w:t>36</w:t>
            </w:r>
          </w:p>
        </w:tc>
      </w:tr>
      <w:tr w:rsidR="001557D0" w:rsidRPr="00BD6DB4" w14:paraId="26F597D1" w14:textId="77777777" w:rsidTr="001557D0">
        <w:trPr>
          <w:trHeight w:val="300"/>
          <w:jc w:val="center"/>
        </w:trPr>
        <w:tc>
          <w:tcPr>
            <w:tcW w:w="1872" w:type="dxa"/>
            <w:shd w:val="clear" w:color="auto" w:fill="auto"/>
            <w:vAlign w:val="bottom"/>
            <w:hideMark/>
          </w:tcPr>
          <w:p w14:paraId="0CADA08A"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Recreational</w:t>
            </w:r>
          </w:p>
        </w:tc>
        <w:tc>
          <w:tcPr>
            <w:tcW w:w="1440" w:type="dxa"/>
            <w:shd w:val="clear" w:color="auto" w:fill="auto"/>
            <w:vAlign w:val="bottom"/>
            <w:hideMark/>
          </w:tcPr>
          <w:p w14:paraId="7BF47757"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1</w:t>
            </w:r>
          </w:p>
        </w:tc>
        <w:tc>
          <w:tcPr>
            <w:tcW w:w="1440" w:type="dxa"/>
            <w:shd w:val="clear" w:color="auto" w:fill="auto"/>
            <w:vAlign w:val="bottom"/>
            <w:hideMark/>
          </w:tcPr>
          <w:p w14:paraId="6C93410F" w14:textId="675D42B9"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w:t>
            </w:r>
            <w:r w:rsidR="00955BFB">
              <w:rPr>
                <w:rFonts w:eastAsia="Times New Roman" w:cs="Times New Roman"/>
                <w:color w:val="000000"/>
              </w:rPr>
              <w:t>033</w:t>
            </w:r>
          </w:p>
        </w:tc>
        <w:tc>
          <w:tcPr>
            <w:tcW w:w="1440" w:type="dxa"/>
            <w:vAlign w:val="bottom"/>
          </w:tcPr>
          <w:p w14:paraId="4027BDE6" w14:textId="17E64775"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0.0034</w:t>
            </w:r>
          </w:p>
        </w:tc>
      </w:tr>
      <w:tr w:rsidR="001557D0" w:rsidRPr="00BD6DB4" w14:paraId="5D2BF04A" w14:textId="77777777" w:rsidTr="001557D0">
        <w:trPr>
          <w:trHeight w:val="300"/>
          <w:jc w:val="center"/>
        </w:trPr>
        <w:tc>
          <w:tcPr>
            <w:tcW w:w="1872" w:type="dxa"/>
            <w:shd w:val="clear" w:color="auto" w:fill="auto"/>
            <w:vAlign w:val="bottom"/>
            <w:hideMark/>
          </w:tcPr>
          <w:p w14:paraId="36CDEB44"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Construction</w:t>
            </w:r>
          </w:p>
        </w:tc>
        <w:tc>
          <w:tcPr>
            <w:tcW w:w="1440" w:type="dxa"/>
            <w:shd w:val="clear" w:color="auto" w:fill="auto"/>
            <w:vAlign w:val="bottom"/>
            <w:hideMark/>
          </w:tcPr>
          <w:p w14:paraId="14C76E57"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2</w:t>
            </w:r>
          </w:p>
        </w:tc>
        <w:tc>
          <w:tcPr>
            <w:tcW w:w="1440" w:type="dxa"/>
            <w:shd w:val="clear" w:color="auto" w:fill="auto"/>
            <w:vAlign w:val="bottom"/>
            <w:hideMark/>
          </w:tcPr>
          <w:p w14:paraId="41E0C2E4" w14:textId="45249CA3"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w:t>
            </w:r>
            <w:r w:rsidR="00955BFB">
              <w:rPr>
                <w:rFonts w:eastAsia="Times New Roman" w:cs="Times New Roman"/>
                <w:color w:val="000000"/>
              </w:rPr>
              <w:t>9762</w:t>
            </w:r>
          </w:p>
        </w:tc>
        <w:tc>
          <w:tcPr>
            <w:tcW w:w="1440" w:type="dxa"/>
            <w:vAlign w:val="bottom"/>
          </w:tcPr>
          <w:p w14:paraId="6B4ED3BD" w14:textId="78500960"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0.2252</w:t>
            </w:r>
          </w:p>
        </w:tc>
      </w:tr>
      <w:tr w:rsidR="001557D0" w:rsidRPr="00BD6DB4" w14:paraId="3A9AB3AF" w14:textId="77777777" w:rsidTr="001557D0">
        <w:trPr>
          <w:trHeight w:val="300"/>
          <w:jc w:val="center"/>
        </w:trPr>
        <w:tc>
          <w:tcPr>
            <w:tcW w:w="1872" w:type="dxa"/>
            <w:shd w:val="clear" w:color="auto" w:fill="auto"/>
            <w:vAlign w:val="bottom"/>
            <w:hideMark/>
          </w:tcPr>
          <w:p w14:paraId="79AE3DCA"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Industrial</w:t>
            </w:r>
          </w:p>
        </w:tc>
        <w:tc>
          <w:tcPr>
            <w:tcW w:w="1440" w:type="dxa"/>
            <w:shd w:val="clear" w:color="auto" w:fill="auto"/>
            <w:vAlign w:val="bottom"/>
            <w:hideMark/>
          </w:tcPr>
          <w:p w14:paraId="2C8578B4"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3</w:t>
            </w:r>
          </w:p>
        </w:tc>
        <w:tc>
          <w:tcPr>
            <w:tcW w:w="1440" w:type="dxa"/>
            <w:shd w:val="clear" w:color="auto" w:fill="auto"/>
            <w:vAlign w:val="bottom"/>
            <w:hideMark/>
          </w:tcPr>
          <w:p w14:paraId="177450DC" w14:textId="5D6F06A0"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w:t>
            </w:r>
            <w:r w:rsidR="00955BFB">
              <w:rPr>
                <w:rFonts w:eastAsia="Times New Roman" w:cs="Times New Roman"/>
                <w:color w:val="000000"/>
              </w:rPr>
              <w:t>0946</w:t>
            </w:r>
          </w:p>
        </w:tc>
        <w:tc>
          <w:tcPr>
            <w:tcW w:w="1440" w:type="dxa"/>
            <w:vAlign w:val="bottom"/>
          </w:tcPr>
          <w:p w14:paraId="29D8D41F" w14:textId="318498B8"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0.1034</w:t>
            </w:r>
          </w:p>
        </w:tc>
      </w:tr>
      <w:tr w:rsidR="001557D0" w:rsidRPr="00BD6DB4" w14:paraId="0E866951" w14:textId="77777777" w:rsidTr="001557D0">
        <w:trPr>
          <w:trHeight w:val="300"/>
          <w:jc w:val="center"/>
        </w:trPr>
        <w:tc>
          <w:tcPr>
            <w:tcW w:w="1872" w:type="dxa"/>
            <w:shd w:val="clear" w:color="auto" w:fill="auto"/>
            <w:vAlign w:val="bottom"/>
            <w:hideMark/>
          </w:tcPr>
          <w:p w14:paraId="5BEC2461"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Lawn/Garden</w:t>
            </w:r>
          </w:p>
        </w:tc>
        <w:tc>
          <w:tcPr>
            <w:tcW w:w="1440" w:type="dxa"/>
            <w:shd w:val="clear" w:color="auto" w:fill="auto"/>
            <w:vAlign w:val="bottom"/>
            <w:hideMark/>
          </w:tcPr>
          <w:p w14:paraId="0D3C74FC"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4</w:t>
            </w:r>
          </w:p>
        </w:tc>
        <w:tc>
          <w:tcPr>
            <w:tcW w:w="1440" w:type="dxa"/>
            <w:shd w:val="clear" w:color="auto" w:fill="auto"/>
            <w:vAlign w:val="bottom"/>
            <w:hideMark/>
          </w:tcPr>
          <w:p w14:paraId="63608F8F" w14:textId="3C94F38C"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0.1</w:t>
            </w:r>
            <w:r w:rsidR="00955BFB">
              <w:rPr>
                <w:rFonts w:eastAsia="Times New Roman" w:cs="Times New Roman"/>
                <w:color w:val="000000"/>
              </w:rPr>
              <w:t>309</w:t>
            </w:r>
          </w:p>
        </w:tc>
        <w:tc>
          <w:tcPr>
            <w:tcW w:w="1440" w:type="dxa"/>
            <w:vAlign w:val="bottom"/>
          </w:tcPr>
          <w:p w14:paraId="2EEB90C0" w14:textId="46E39399"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0.1016</w:t>
            </w:r>
          </w:p>
        </w:tc>
      </w:tr>
      <w:tr w:rsidR="001557D0" w:rsidRPr="00BD6DB4" w14:paraId="6D5565A9" w14:textId="77777777" w:rsidTr="001557D0">
        <w:trPr>
          <w:trHeight w:val="300"/>
          <w:jc w:val="center"/>
        </w:trPr>
        <w:tc>
          <w:tcPr>
            <w:tcW w:w="1872" w:type="dxa"/>
            <w:shd w:val="clear" w:color="auto" w:fill="auto"/>
            <w:vAlign w:val="bottom"/>
            <w:hideMark/>
          </w:tcPr>
          <w:p w14:paraId="558303B1"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Agriculture</w:t>
            </w:r>
          </w:p>
        </w:tc>
        <w:tc>
          <w:tcPr>
            <w:tcW w:w="1440" w:type="dxa"/>
            <w:shd w:val="clear" w:color="auto" w:fill="auto"/>
            <w:vAlign w:val="bottom"/>
            <w:hideMark/>
          </w:tcPr>
          <w:p w14:paraId="1E319124"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5</w:t>
            </w:r>
          </w:p>
        </w:tc>
        <w:tc>
          <w:tcPr>
            <w:tcW w:w="1440" w:type="dxa"/>
            <w:shd w:val="clear" w:color="auto" w:fill="auto"/>
            <w:vAlign w:val="bottom"/>
            <w:hideMark/>
          </w:tcPr>
          <w:p w14:paraId="6E99E4DF" w14:textId="144D7903"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w:t>
            </w:r>
            <w:r w:rsidR="00475DA0">
              <w:rPr>
                <w:rFonts w:eastAsia="Times New Roman" w:cs="Times New Roman"/>
                <w:color w:val="000000"/>
              </w:rPr>
              <w:t>2670</w:t>
            </w:r>
          </w:p>
        </w:tc>
        <w:tc>
          <w:tcPr>
            <w:tcW w:w="1440" w:type="dxa"/>
            <w:vAlign w:val="bottom"/>
          </w:tcPr>
          <w:p w14:paraId="75FCA0A9" w14:textId="23A23CBC"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0.0641</w:t>
            </w:r>
          </w:p>
        </w:tc>
      </w:tr>
      <w:tr w:rsidR="001557D0" w:rsidRPr="00BD6DB4" w14:paraId="7DDD157C" w14:textId="77777777" w:rsidTr="001557D0">
        <w:trPr>
          <w:trHeight w:val="300"/>
          <w:jc w:val="center"/>
        </w:trPr>
        <w:tc>
          <w:tcPr>
            <w:tcW w:w="1872" w:type="dxa"/>
            <w:shd w:val="clear" w:color="auto" w:fill="auto"/>
            <w:vAlign w:val="bottom"/>
            <w:hideMark/>
          </w:tcPr>
          <w:p w14:paraId="0029FC22"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Commercial</w:t>
            </w:r>
          </w:p>
        </w:tc>
        <w:tc>
          <w:tcPr>
            <w:tcW w:w="1440" w:type="dxa"/>
            <w:shd w:val="clear" w:color="auto" w:fill="auto"/>
            <w:vAlign w:val="bottom"/>
            <w:hideMark/>
          </w:tcPr>
          <w:p w14:paraId="65BA6204"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6</w:t>
            </w:r>
          </w:p>
        </w:tc>
        <w:tc>
          <w:tcPr>
            <w:tcW w:w="1440" w:type="dxa"/>
            <w:shd w:val="clear" w:color="auto" w:fill="auto"/>
            <w:vAlign w:val="bottom"/>
            <w:hideMark/>
          </w:tcPr>
          <w:p w14:paraId="3A4F201A" w14:textId="497DA058"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w:t>
            </w:r>
            <w:r w:rsidR="00475DA0">
              <w:rPr>
                <w:rFonts w:eastAsia="Times New Roman" w:cs="Times New Roman"/>
                <w:color w:val="000000"/>
              </w:rPr>
              <w:t>481</w:t>
            </w:r>
          </w:p>
        </w:tc>
        <w:tc>
          <w:tcPr>
            <w:tcW w:w="1440" w:type="dxa"/>
            <w:vAlign w:val="bottom"/>
          </w:tcPr>
          <w:p w14:paraId="55709029" w14:textId="2200BE35"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0.0306</w:t>
            </w:r>
          </w:p>
        </w:tc>
      </w:tr>
      <w:tr w:rsidR="001557D0" w:rsidRPr="00BD6DB4" w14:paraId="1B416331" w14:textId="77777777" w:rsidTr="001557D0">
        <w:trPr>
          <w:trHeight w:val="300"/>
          <w:jc w:val="center"/>
        </w:trPr>
        <w:tc>
          <w:tcPr>
            <w:tcW w:w="1872" w:type="dxa"/>
            <w:shd w:val="clear" w:color="auto" w:fill="auto"/>
            <w:vAlign w:val="bottom"/>
            <w:hideMark/>
          </w:tcPr>
          <w:p w14:paraId="258E23F8"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Logging</w:t>
            </w:r>
          </w:p>
        </w:tc>
        <w:tc>
          <w:tcPr>
            <w:tcW w:w="1440" w:type="dxa"/>
            <w:shd w:val="clear" w:color="auto" w:fill="auto"/>
            <w:vAlign w:val="bottom"/>
            <w:hideMark/>
          </w:tcPr>
          <w:p w14:paraId="5906A68D"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7</w:t>
            </w:r>
          </w:p>
        </w:tc>
        <w:tc>
          <w:tcPr>
            <w:tcW w:w="1440" w:type="dxa"/>
            <w:shd w:val="clear" w:color="auto" w:fill="auto"/>
            <w:vAlign w:val="bottom"/>
            <w:hideMark/>
          </w:tcPr>
          <w:p w14:paraId="6F3057AC" w14:textId="277A0D20" w:rsidR="001557D0" w:rsidRPr="00BD6DB4" w:rsidRDefault="00475DA0" w:rsidP="001557D0">
            <w:pPr>
              <w:spacing w:after="0" w:line="240" w:lineRule="auto"/>
              <w:jc w:val="right"/>
              <w:rPr>
                <w:rFonts w:eastAsia="Times New Roman" w:cs="Times New Roman"/>
                <w:color w:val="000000"/>
              </w:rPr>
            </w:pPr>
            <w:r>
              <w:rPr>
                <w:rFonts w:eastAsia="Times New Roman" w:cs="Times New Roman"/>
                <w:color w:val="000000"/>
              </w:rPr>
              <w:t>0.0003</w:t>
            </w:r>
          </w:p>
        </w:tc>
        <w:tc>
          <w:tcPr>
            <w:tcW w:w="1440" w:type="dxa"/>
            <w:vAlign w:val="bottom"/>
          </w:tcPr>
          <w:p w14:paraId="1FFB96B6" w14:textId="118DBCCA"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3.93E-05</w:t>
            </w:r>
          </w:p>
        </w:tc>
      </w:tr>
      <w:tr w:rsidR="001557D0" w:rsidRPr="00BD6DB4" w14:paraId="6CCED65E" w14:textId="77777777" w:rsidTr="001557D0">
        <w:trPr>
          <w:trHeight w:val="300"/>
          <w:jc w:val="center"/>
        </w:trPr>
        <w:tc>
          <w:tcPr>
            <w:tcW w:w="1872" w:type="dxa"/>
            <w:shd w:val="clear" w:color="auto" w:fill="auto"/>
            <w:vAlign w:val="bottom"/>
            <w:hideMark/>
          </w:tcPr>
          <w:p w14:paraId="36872053"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Airport Support</w:t>
            </w:r>
          </w:p>
        </w:tc>
        <w:tc>
          <w:tcPr>
            <w:tcW w:w="1440" w:type="dxa"/>
            <w:shd w:val="clear" w:color="auto" w:fill="auto"/>
            <w:vAlign w:val="bottom"/>
            <w:hideMark/>
          </w:tcPr>
          <w:p w14:paraId="78EFDB9A"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8</w:t>
            </w:r>
          </w:p>
        </w:tc>
        <w:tc>
          <w:tcPr>
            <w:tcW w:w="1440" w:type="dxa"/>
            <w:shd w:val="clear" w:color="auto" w:fill="auto"/>
            <w:vAlign w:val="bottom"/>
            <w:hideMark/>
          </w:tcPr>
          <w:p w14:paraId="24C89FC7" w14:textId="52652DF3" w:rsidR="001557D0" w:rsidRPr="00BD6DB4" w:rsidRDefault="00475DA0" w:rsidP="001557D0">
            <w:pPr>
              <w:spacing w:after="0" w:line="240" w:lineRule="auto"/>
              <w:jc w:val="right"/>
              <w:rPr>
                <w:rFonts w:eastAsia="Times New Roman" w:cs="Times New Roman"/>
                <w:color w:val="000000"/>
              </w:rPr>
            </w:pPr>
            <w:r>
              <w:rPr>
                <w:rFonts w:eastAsia="Times New Roman" w:cs="Times New Roman"/>
                <w:color w:val="000000"/>
              </w:rPr>
              <w:t>2.93</w:t>
            </w:r>
            <w:r w:rsidR="001557D0" w:rsidRPr="00BD6DB4">
              <w:rPr>
                <w:rFonts w:eastAsia="Times New Roman" w:cs="Times New Roman"/>
                <w:color w:val="000000"/>
              </w:rPr>
              <w:t>E-06</w:t>
            </w:r>
          </w:p>
        </w:tc>
        <w:tc>
          <w:tcPr>
            <w:tcW w:w="1440" w:type="dxa"/>
            <w:vAlign w:val="bottom"/>
          </w:tcPr>
          <w:p w14:paraId="65A9BE36" w14:textId="05905A71"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6.91E-06</w:t>
            </w:r>
          </w:p>
        </w:tc>
      </w:tr>
      <w:tr w:rsidR="001557D0" w:rsidRPr="00BD6DB4" w14:paraId="3972B47F" w14:textId="77777777" w:rsidTr="001557D0">
        <w:trPr>
          <w:trHeight w:val="300"/>
          <w:jc w:val="center"/>
        </w:trPr>
        <w:tc>
          <w:tcPr>
            <w:tcW w:w="1872" w:type="dxa"/>
            <w:shd w:val="clear" w:color="auto" w:fill="auto"/>
            <w:vAlign w:val="bottom"/>
            <w:hideMark/>
          </w:tcPr>
          <w:p w14:paraId="5602D600"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Oil Field</w:t>
            </w:r>
          </w:p>
        </w:tc>
        <w:tc>
          <w:tcPr>
            <w:tcW w:w="1440" w:type="dxa"/>
            <w:shd w:val="clear" w:color="auto" w:fill="auto"/>
            <w:vAlign w:val="bottom"/>
            <w:hideMark/>
          </w:tcPr>
          <w:p w14:paraId="45D88F99"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10</w:t>
            </w:r>
          </w:p>
        </w:tc>
        <w:tc>
          <w:tcPr>
            <w:tcW w:w="1440" w:type="dxa"/>
            <w:shd w:val="clear" w:color="auto" w:fill="auto"/>
            <w:vAlign w:val="bottom"/>
            <w:hideMark/>
          </w:tcPr>
          <w:p w14:paraId="2009B301" w14:textId="55E23D3D" w:rsidR="001557D0" w:rsidRPr="00BD6DB4" w:rsidRDefault="00475DA0" w:rsidP="001557D0">
            <w:pPr>
              <w:spacing w:after="0" w:line="240" w:lineRule="auto"/>
              <w:jc w:val="right"/>
              <w:rPr>
                <w:rFonts w:eastAsia="Times New Roman" w:cs="Times New Roman"/>
                <w:color w:val="000000"/>
              </w:rPr>
            </w:pPr>
            <w:r>
              <w:rPr>
                <w:rFonts w:eastAsia="Times New Roman" w:cs="Times New Roman"/>
                <w:color w:val="000000"/>
              </w:rPr>
              <w:t>5.49</w:t>
            </w:r>
            <w:r w:rsidR="001557D0" w:rsidRPr="00BD6DB4">
              <w:rPr>
                <w:rFonts w:eastAsia="Times New Roman" w:cs="Times New Roman"/>
                <w:color w:val="000000"/>
              </w:rPr>
              <w:t>E-20</w:t>
            </w:r>
          </w:p>
        </w:tc>
        <w:tc>
          <w:tcPr>
            <w:tcW w:w="1440" w:type="dxa"/>
            <w:vAlign w:val="bottom"/>
          </w:tcPr>
          <w:p w14:paraId="73C4DA49" w14:textId="0DEA585A"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3.41E-20</w:t>
            </w:r>
          </w:p>
        </w:tc>
      </w:tr>
      <w:tr w:rsidR="001557D0" w:rsidRPr="00BD6DB4" w14:paraId="77EBB917" w14:textId="77777777" w:rsidTr="001557D0">
        <w:trPr>
          <w:trHeight w:val="300"/>
          <w:jc w:val="center"/>
        </w:trPr>
        <w:tc>
          <w:tcPr>
            <w:tcW w:w="1872" w:type="dxa"/>
            <w:shd w:val="clear" w:color="auto" w:fill="auto"/>
            <w:vAlign w:val="bottom"/>
            <w:hideMark/>
          </w:tcPr>
          <w:p w14:paraId="00833BA4"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t>Pleasure Craft</w:t>
            </w:r>
          </w:p>
        </w:tc>
        <w:tc>
          <w:tcPr>
            <w:tcW w:w="1440" w:type="dxa"/>
            <w:shd w:val="clear" w:color="auto" w:fill="auto"/>
            <w:vAlign w:val="bottom"/>
            <w:hideMark/>
          </w:tcPr>
          <w:p w14:paraId="4593AB57"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11</w:t>
            </w:r>
          </w:p>
        </w:tc>
        <w:tc>
          <w:tcPr>
            <w:tcW w:w="1440" w:type="dxa"/>
            <w:shd w:val="clear" w:color="auto" w:fill="auto"/>
            <w:vAlign w:val="bottom"/>
            <w:hideMark/>
          </w:tcPr>
          <w:p w14:paraId="4D20FB41" w14:textId="29511043"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w:t>
            </w:r>
            <w:r w:rsidR="006F3B8C">
              <w:rPr>
                <w:rFonts w:eastAsia="Times New Roman" w:cs="Times New Roman"/>
                <w:color w:val="000000"/>
              </w:rPr>
              <w:t>338</w:t>
            </w:r>
          </w:p>
        </w:tc>
        <w:tc>
          <w:tcPr>
            <w:tcW w:w="1440" w:type="dxa"/>
            <w:vAlign w:val="bottom"/>
          </w:tcPr>
          <w:p w14:paraId="6C53618E" w14:textId="724C2A1E"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0.0288</w:t>
            </w:r>
          </w:p>
        </w:tc>
      </w:tr>
      <w:tr w:rsidR="001557D0" w:rsidRPr="00BD6DB4" w14:paraId="4538DE0D" w14:textId="77777777" w:rsidTr="001557D0">
        <w:trPr>
          <w:trHeight w:val="300"/>
          <w:jc w:val="center"/>
        </w:trPr>
        <w:tc>
          <w:tcPr>
            <w:tcW w:w="1872" w:type="dxa"/>
            <w:shd w:val="clear" w:color="auto" w:fill="auto"/>
            <w:vAlign w:val="bottom"/>
            <w:hideMark/>
          </w:tcPr>
          <w:p w14:paraId="29288DA2" w14:textId="77777777" w:rsidR="001557D0" w:rsidRPr="00BD6DB4" w:rsidRDefault="001557D0" w:rsidP="001557D0">
            <w:pPr>
              <w:spacing w:after="0" w:line="240" w:lineRule="auto"/>
              <w:jc w:val="left"/>
              <w:rPr>
                <w:rFonts w:eastAsia="Times New Roman" w:cs="Times New Roman"/>
                <w:color w:val="000000"/>
              </w:rPr>
            </w:pPr>
            <w:r w:rsidRPr="00BD6DB4">
              <w:rPr>
                <w:rFonts w:eastAsia="Times New Roman" w:cs="Times New Roman"/>
                <w:color w:val="000000"/>
              </w:rPr>
              <w:lastRenderedPageBreak/>
              <w:t>Railroad</w:t>
            </w:r>
          </w:p>
        </w:tc>
        <w:tc>
          <w:tcPr>
            <w:tcW w:w="1440" w:type="dxa"/>
            <w:shd w:val="clear" w:color="auto" w:fill="auto"/>
            <w:vAlign w:val="bottom"/>
            <w:hideMark/>
          </w:tcPr>
          <w:p w14:paraId="13CE5772" w14:textId="77777777"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12</w:t>
            </w:r>
          </w:p>
        </w:tc>
        <w:tc>
          <w:tcPr>
            <w:tcW w:w="1440" w:type="dxa"/>
            <w:shd w:val="clear" w:color="auto" w:fill="auto"/>
            <w:vAlign w:val="bottom"/>
            <w:hideMark/>
          </w:tcPr>
          <w:p w14:paraId="6DFD70DA" w14:textId="02A3F3BA"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0.00</w:t>
            </w:r>
            <w:r w:rsidR="006F3B8C">
              <w:rPr>
                <w:rFonts w:eastAsia="Times New Roman" w:cs="Times New Roman"/>
                <w:color w:val="000000"/>
              </w:rPr>
              <w:t>57</w:t>
            </w:r>
          </w:p>
        </w:tc>
        <w:tc>
          <w:tcPr>
            <w:tcW w:w="1440" w:type="dxa"/>
            <w:vAlign w:val="bottom"/>
          </w:tcPr>
          <w:p w14:paraId="1F5D7B85" w14:textId="6EF8AE4B" w:rsidR="001557D0" w:rsidRPr="00BD6DB4" w:rsidRDefault="001557D0" w:rsidP="001557D0">
            <w:pPr>
              <w:spacing w:after="0" w:line="240" w:lineRule="auto"/>
              <w:jc w:val="right"/>
              <w:rPr>
                <w:rFonts w:eastAsia="Times New Roman" w:cs="Times New Roman"/>
                <w:color w:val="000000"/>
              </w:rPr>
            </w:pPr>
            <w:r w:rsidRPr="00BD6DB4">
              <w:rPr>
                <w:rFonts w:eastAsia="Times New Roman" w:cs="Times New Roman"/>
                <w:color w:val="000000"/>
              </w:rPr>
              <w:t>0.0014</w:t>
            </w:r>
          </w:p>
        </w:tc>
      </w:tr>
      <w:tr w:rsidR="001557D0" w:rsidRPr="00C64CF1" w14:paraId="7FEB08FA" w14:textId="19DF247B" w:rsidTr="001A681F">
        <w:trPr>
          <w:trHeight w:val="300"/>
          <w:jc w:val="center"/>
        </w:trPr>
        <w:tc>
          <w:tcPr>
            <w:tcW w:w="3312" w:type="dxa"/>
            <w:gridSpan w:val="2"/>
            <w:shd w:val="clear" w:color="auto" w:fill="E8E8E8" w:themeFill="background2"/>
            <w:vAlign w:val="bottom"/>
          </w:tcPr>
          <w:p w14:paraId="78D50667" w14:textId="020E8DCF" w:rsidR="001557D0" w:rsidRPr="00C64CF1" w:rsidRDefault="001557D0" w:rsidP="001557D0">
            <w:pPr>
              <w:spacing w:after="0" w:line="240" w:lineRule="auto"/>
              <w:jc w:val="left"/>
              <w:rPr>
                <w:rFonts w:eastAsia="Times New Roman" w:cs="Times New Roman"/>
                <w:b/>
                <w:bCs/>
                <w:color w:val="000000"/>
              </w:rPr>
            </w:pPr>
            <w:r w:rsidRPr="00C64CF1">
              <w:rPr>
                <w:rFonts w:eastAsia="Times New Roman" w:cs="Times New Roman"/>
                <w:b/>
                <w:bCs/>
                <w:color w:val="000000"/>
              </w:rPr>
              <w:t>NOx Totals</w:t>
            </w:r>
          </w:p>
        </w:tc>
        <w:tc>
          <w:tcPr>
            <w:tcW w:w="1440" w:type="dxa"/>
            <w:shd w:val="clear" w:color="auto" w:fill="E8E8E8" w:themeFill="background2"/>
            <w:vAlign w:val="bottom"/>
          </w:tcPr>
          <w:p w14:paraId="1F639F7F" w14:textId="1B909C71" w:rsidR="001557D0" w:rsidRPr="00C64CF1" w:rsidRDefault="00955BFB" w:rsidP="001557D0">
            <w:pPr>
              <w:spacing w:after="0" w:line="240" w:lineRule="auto"/>
              <w:jc w:val="right"/>
              <w:rPr>
                <w:rFonts w:eastAsia="Times New Roman" w:cs="Times New Roman"/>
                <w:b/>
                <w:bCs/>
                <w:color w:val="000000"/>
              </w:rPr>
            </w:pPr>
            <w:r>
              <w:rPr>
                <w:rFonts w:eastAsia="Times New Roman" w:cs="Times New Roman"/>
                <w:b/>
                <w:bCs/>
                <w:color w:val="000000"/>
              </w:rPr>
              <w:t>1.5598</w:t>
            </w:r>
          </w:p>
        </w:tc>
        <w:tc>
          <w:tcPr>
            <w:tcW w:w="1440" w:type="dxa"/>
            <w:shd w:val="clear" w:color="auto" w:fill="E8E8E8" w:themeFill="background2"/>
            <w:noWrap/>
            <w:vAlign w:val="bottom"/>
          </w:tcPr>
          <w:p w14:paraId="4BEA8B33" w14:textId="1B2CF1F5" w:rsidR="001557D0" w:rsidRPr="00C64CF1" w:rsidRDefault="00746CDB" w:rsidP="001557D0">
            <w:pPr>
              <w:spacing w:after="0" w:line="240" w:lineRule="auto"/>
              <w:jc w:val="right"/>
              <w:rPr>
                <w:rFonts w:eastAsia="Times New Roman" w:cs="Times New Roman"/>
                <w:b/>
                <w:bCs/>
                <w:color w:val="000000"/>
              </w:rPr>
            </w:pPr>
            <w:r w:rsidRPr="00C64CF1">
              <w:rPr>
                <w:rFonts w:eastAsia="Times New Roman" w:cs="Times New Roman"/>
                <w:b/>
                <w:bCs/>
                <w:color w:val="000000"/>
              </w:rPr>
              <w:t>0.5585</w:t>
            </w:r>
          </w:p>
        </w:tc>
      </w:tr>
    </w:tbl>
    <w:p w14:paraId="6D8EDE9D" w14:textId="77777777" w:rsidR="00F70654" w:rsidRPr="00493907" w:rsidRDefault="00F70654" w:rsidP="00F70654">
      <w:pPr>
        <w:keepNext/>
        <w:keepLines/>
        <w:spacing w:before="120" w:after="0"/>
        <w:jc w:val="center"/>
        <w:rPr>
          <w:rFonts w:eastAsia="Times New Roman" w:cs="Times New Roman"/>
          <w:color w:val="000000" w:themeColor="text1"/>
        </w:rPr>
      </w:pPr>
    </w:p>
    <w:p w14:paraId="121BD024" w14:textId="14978316" w:rsidR="00493907" w:rsidRPr="00493907" w:rsidRDefault="00493907" w:rsidP="00493907">
      <w:pPr>
        <w:keepNext/>
        <w:keepLines/>
        <w:spacing w:before="120" w:after="0"/>
        <w:jc w:val="center"/>
        <w:rPr>
          <w:rFonts w:eastAsia="Times New Roman" w:cs="Times New Roman"/>
          <w:color w:val="000000" w:themeColor="text1"/>
        </w:rPr>
      </w:pPr>
      <w:r w:rsidRPr="00493907">
        <w:rPr>
          <w:rFonts w:eastAsia="Times New Roman" w:cs="Times New Roman"/>
          <w:b/>
          <w:bCs/>
          <w:color w:val="000000" w:themeColor="text1"/>
        </w:rPr>
        <w:t>Table</w:t>
      </w:r>
      <w:r w:rsidR="00AE1FD5">
        <w:rPr>
          <w:rFonts w:eastAsia="Times New Roman" w:cs="Times New Roman"/>
          <w:b/>
          <w:bCs/>
          <w:color w:val="000000" w:themeColor="text1"/>
        </w:rPr>
        <w:t xml:space="preserve"> 2</w:t>
      </w:r>
      <w:r w:rsidRPr="00493907">
        <w:rPr>
          <w:rFonts w:eastAsia="Times New Roman" w:cs="Times New Roman"/>
          <w:b/>
          <w:bCs/>
          <w:color w:val="000000" w:themeColor="text1"/>
        </w:rPr>
        <w:t>: MOVES4 Nonroad Mobile VOC Emissions by Equipment Type in the Maintenance Area</w:t>
      </w:r>
      <w:r w:rsidR="001A681F">
        <w:rPr>
          <w:rFonts w:eastAsia="Times New Roman" w:cs="Times New Roman"/>
          <w:b/>
          <w:bCs/>
          <w:color w:val="000000" w:themeColor="text1"/>
        </w:rPr>
        <w:t xml:space="preserve"> (tons per summer day)</w:t>
      </w:r>
    </w:p>
    <w:tbl>
      <w:tblPr>
        <w:tblW w:w="6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440"/>
        <w:gridCol w:w="1440"/>
        <w:gridCol w:w="1440"/>
      </w:tblGrid>
      <w:tr w:rsidR="001A681F" w:rsidRPr="00BD6DB4" w14:paraId="1752AEE6" w14:textId="77777777" w:rsidTr="00FD6F13">
        <w:trPr>
          <w:trHeight w:val="300"/>
          <w:jc w:val="center"/>
        </w:trPr>
        <w:tc>
          <w:tcPr>
            <w:tcW w:w="1872" w:type="dxa"/>
            <w:shd w:val="clear" w:color="000000" w:fill="C0C0C0"/>
            <w:noWrap/>
            <w:vAlign w:val="bottom"/>
            <w:hideMark/>
          </w:tcPr>
          <w:p w14:paraId="008E6480" w14:textId="77777777" w:rsidR="001A681F" w:rsidRPr="00BD6DB4" w:rsidRDefault="001A681F" w:rsidP="00FD6F13">
            <w:pPr>
              <w:spacing w:after="0" w:line="240" w:lineRule="auto"/>
              <w:jc w:val="center"/>
              <w:rPr>
                <w:rFonts w:eastAsia="Times New Roman" w:cs="Times New Roman"/>
                <w:b/>
                <w:bCs/>
                <w:color w:val="000000"/>
              </w:rPr>
            </w:pPr>
            <w:r w:rsidRPr="00BD6DB4">
              <w:rPr>
                <w:rFonts w:eastAsia="Times New Roman" w:cs="Times New Roman"/>
                <w:b/>
                <w:bCs/>
                <w:color w:val="000000"/>
              </w:rPr>
              <w:t>Sector</w:t>
            </w:r>
          </w:p>
        </w:tc>
        <w:tc>
          <w:tcPr>
            <w:tcW w:w="1440" w:type="dxa"/>
            <w:shd w:val="clear" w:color="000000" w:fill="C0C0C0"/>
            <w:noWrap/>
            <w:vAlign w:val="bottom"/>
            <w:hideMark/>
          </w:tcPr>
          <w:p w14:paraId="71B2396B" w14:textId="77777777" w:rsidR="001A681F" w:rsidRPr="00BD6DB4" w:rsidRDefault="001A681F" w:rsidP="00FD6F13">
            <w:pPr>
              <w:spacing w:after="0" w:line="240" w:lineRule="auto"/>
              <w:jc w:val="center"/>
              <w:rPr>
                <w:rFonts w:eastAsia="Times New Roman" w:cs="Times New Roman"/>
                <w:b/>
                <w:bCs/>
                <w:color w:val="000000"/>
              </w:rPr>
            </w:pPr>
            <w:r w:rsidRPr="00BD6DB4">
              <w:rPr>
                <w:rFonts w:eastAsia="Times New Roman" w:cs="Times New Roman"/>
                <w:b/>
                <w:bCs/>
                <w:color w:val="000000"/>
              </w:rPr>
              <w:t>Sector ID</w:t>
            </w:r>
          </w:p>
        </w:tc>
        <w:tc>
          <w:tcPr>
            <w:tcW w:w="1440" w:type="dxa"/>
            <w:shd w:val="clear" w:color="000000" w:fill="C0C0C0"/>
            <w:noWrap/>
            <w:vAlign w:val="bottom"/>
            <w:hideMark/>
          </w:tcPr>
          <w:p w14:paraId="5D51C38B" w14:textId="77777777" w:rsidR="001A681F" w:rsidRPr="00BD6DB4" w:rsidRDefault="001A681F" w:rsidP="00FD6F13">
            <w:pPr>
              <w:spacing w:after="0" w:line="240" w:lineRule="auto"/>
              <w:jc w:val="center"/>
              <w:rPr>
                <w:rFonts w:eastAsia="Times New Roman" w:cs="Times New Roman"/>
                <w:b/>
                <w:bCs/>
                <w:color w:val="000000"/>
              </w:rPr>
            </w:pPr>
            <w:r w:rsidRPr="00BD6DB4">
              <w:rPr>
                <w:rFonts w:eastAsia="Times New Roman" w:cs="Times New Roman"/>
                <w:b/>
                <w:bCs/>
                <w:color w:val="000000"/>
              </w:rPr>
              <w:t>2017</w:t>
            </w:r>
          </w:p>
        </w:tc>
        <w:tc>
          <w:tcPr>
            <w:tcW w:w="1440" w:type="dxa"/>
            <w:shd w:val="clear" w:color="000000" w:fill="C0C0C0"/>
            <w:vAlign w:val="bottom"/>
          </w:tcPr>
          <w:p w14:paraId="24C792AD" w14:textId="77777777" w:rsidR="001A681F" w:rsidRPr="00BD6DB4" w:rsidRDefault="001A681F" w:rsidP="00FD6F13">
            <w:pPr>
              <w:spacing w:after="0" w:line="240" w:lineRule="auto"/>
              <w:jc w:val="center"/>
              <w:rPr>
                <w:rFonts w:eastAsia="Times New Roman" w:cs="Times New Roman"/>
                <w:b/>
                <w:bCs/>
                <w:color w:val="000000"/>
              </w:rPr>
            </w:pPr>
            <w:r w:rsidRPr="00BD6DB4">
              <w:rPr>
                <w:rFonts w:eastAsia="Times New Roman" w:cs="Times New Roman"/>
                <w:b/>
                <w:bCs/>
                <w:color w:val="000000"/>
              </w:rPr>
              <w:t>20</w:t>
            </w:r>
            <w:r>
              <w:rPr>
                <w:rFonts w:eastAsia="Times New Roman" w:cs="Times New Roman"/>
                <w:b/>
                <w:bCs/>
                <w:color w:val="000000"/>
              </w:rPr>
              <w:t>36</w:t>
            </w:r>
          </w:p>
        </w:tc>
      </w:tr>
      <w:tr w:rsidR="001A681F" w:rsidRPr="00BD6DB4" w14:paraId="41C08923" w14:textId="77777777" w:rsidTr="00FD6F13">
        <w:trPr>
          <w:trHeight w:val="300"/>
          <w:jc w:val="center"/>
        </w:trPr>
        <w:tc>
          <w:tcPr>
            <w:tcW w:w="1872" w:type="dxa"/>
            <w:shd w:val="clear" w:color="auto" w:fill="auto"/>
            <w:vAlign w:val="bottom"/>
            <w:hideMark/>
          </w:tcPr>
          <w:p w14:paraId="5A0C5BEF"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Recreational</w:t>
            </w:r>
          </w:p>
        </w:tc>
        <w:tc>
          <w:tcPr>
            <w:tcW w:w="1440" w:type="dxa"/>
            <w:shd w:val="clear" w:color="auto" w:fill="auto"/>
            <w:vAlign w:val="bottom"/>
            <w:hideMark/>
          </w:tcPr>
          <w:p w14:paraId="272FCA60"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1</w:t>
            </w:r>
          </w:p>
        </w:tc>
        <w:tc>
          <w:tcPr>
            <w:tcW w:w="1440" w:type="dxa"/>
            <w:shd w:val="clear" w:color="auto" w:fill="auto"/>
            <w:vAlign w:val="bottom"/>
            <w:hideMark/>
          </w:tcPr>
          <w:p w14:paraId="6F738396" w14:textId="33C050A9" w:rsidR="001A681F" w:rsidRPr="00BD6DB4" w:rsidRDefault="002C1049" w:rsidP="00FD6F13">
            <w:pPr>
              <w:spacing w:after="0" w:line="240" w:lineRule="auto"/>
              <w:jc w:val="right"/>
              <w:rPr>
                <w:rFonts w:eastAsia="Times New Roman" w:cs="Times New Roman"/>
                <w:color w:val="000000"/>
              </w:rPr>
            </w:pPr>
            <w:r>
              <w:rPr>
                <w:rFonts w:eastAsia="Times New Roman" w:cs="Times New Roman"/>
                <w:color w:val="000000"/>
              </w:rPr>
              <w:t>0.0120</w:t>
            </w:r>
          </w:p>
        </w:tc>
        <w:tc>
          <w:tcPr>
            <w:tcW w:w="1440" w:type="dxa"/>
            <w:vAlign w:val="bottom"/>
          </w:tcPr>
          <w:p w14:paraId="3D8C12F8" w14:textId="2F515AE5" w:rsidR="001A681F" w:rsidRPr="00BD6DB4" w:rsidRDefault="00FE3600" w:rsidP="00FD6F13">
            <w:pPr>
              <w:spacing w:after="0" w:line="240" w:lineRule="auto"/>
              <w:jc w:val="right"/>
              <w:rPr>
                <w:rFonts w:eastAsia="Times New Roman" w:cs="Times New Roman"/>
                <w:color w:val="000000"/>
              </w:rPr>
            </w:pPr>
            <w:r>
              <w:rPr>
                <w:rFonts w:eastAsia="Times New Roman" w:cs="Times New Roman"/>
                <w:color w:val="000000"/>
              </w:rPr>
              <w:t>0.0126</w:t>
            </w:r>
          </w:p>
        </w:tc>
      </w:tr>
      <w:tr w:rsidR="001A681F" w:rsidRPr="00BD6DB4" w14:paraId="32BC2541" w14:textId="77777777" w:rsidTr="00FD6F13">
        <w:trPr>
          <w:trHeight w:val="300"/>
          <w:jc w:val="center"/>
        </w:trPr>
        <w:tc>
          <w:tcPr>
            <w:tcW w:w="1872" w:type="dxa"/>
            <w:shd w:val="clear" w:color="auto" w:fill="auto"/>
            <w:vAlign w:val="bottom"/>
            <w:hideMark/>
          </w:tcPr>
          <w:p w14:paraId="1259E3C7"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Construction</w:t>
            </w:r>
          </w:p>
        </w:tc>
        <w:tc>
          <w:tcPr>
            <w:tcW w:w="1440" w:type="dxa"/>
            <w:shd w:val="clear" w:color="auto" w:fill="auto"/>
            <w:vAlign w:val="bottom"/>
            <w:hideMark/>
          </w:tcPr>
          <w:p w14:paraId="1D83F787"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2</w:t>
            </w:r>
          </w:p>
        </w:tc>
        <w:tc>
          <w:tcPr>
            <w:tcW w:w="1440" w:type="dxa"/>
            <w:shd w:val="clear" w:color="auto" w:fill="auto"/>
            <w:vAlign w:val="bottom"/>
            <w:hideMark/>
          </w:tcPr>
          <w:p w14:paraId="6ABBAC4A" w14:textId="7860F9F6" w:rsidR="001A681F" w:rsidRPr="00BD6DB4" w:rsidRDefault="002C1049" w:rsidP="00FD6F13">
            <w:pPr>
              <w:spacing w:after="0" w:line="240" w:lineRule="auto"/>
              <w:jc w:val="right"/>
              <w:rPr>
                <w:rFonts w:eastAsia="Times New Roman" w:cs="Times New Roman"/>
                <w:color w:val="000000"/>
              </w:rPr>
            </w:pPr>
            <w:r>
              <w:rPr>
                <w:rFonts w:eastAsia="Times New Roman" w:cs="Times New Roman"/>
                <w:color w:val="000000"/>
              </w:rPr>
              <w:t>0.1673</w:t>
            </w:r>
          </w:p>
        </w:tc>
        <w:tc>
          <w:tcPr>
            <w:tcW w:w="1440" w:type="dxa"/>
            <w:vAlign w:val="bottom"/>
          </w:tcPr>
          <w:p w14:paraId="3CCD8034" w14:textId="6D67670E" w:rsidR="001A681F" w:rsidRPr="00BD6DB4" w:rsidRDefault="00FE3600" w:rsidP="00FD6F13">
            <w:pPr>
              <w:spacing w:after="0" w:line="240" w:lineRule="auto"/>
              <w:jc w:val="right"/>
              <w:rPr>
                <w:rFonts w:eastAsia="Times New Roman" w:cs="Times New Roman"/>
                <w:color w:val="000000"/>
              </w:rPr>
            </w:pPr>
            <w:r>
              <w:rPr>
                <w:rFonts w:eastAsia="Times New Roman" w:cs="Times New Roman"/>
                <w:color w:val="000000"/>
              </w:rPr>
              <w:t>0.0779</w:t>
            </w:r>
          </w:p>
        </w:tc>
      </w:tr>
      <w:tr w:rsidR="001A681F" w:rsidRPr="00BD6DB4" w14:paraId="6D691E9E" w14:textId="77777777" w:rsidTr="00FD6F13">
        <w:trPr>
          <w:trHeight w:val="300"/>
          <w:jc w:val="center"/>
        </w:trPr>
        <w:tc>
          <w:tcPr>
            <w:tcW w:w="1872" w:type="dxa"/>
            <w:shd w:val="clear" w:color="auto" w:fill="auto"/>
            <w:vAlign w:val="bottom"/>
            <w:hideMark/>
          </w:tcPr>
          <w:p w14:paraId="76EE0AB2"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Industrial</w:t>
            </w:r>
          </w:p>
        </w:tc>
        <w:tc>
          <w:tcPr>
            <w:tcW w:w="1440" w:type="dxa"/>
            <w:shd w:val="clear" w:color="auto" w:fill="auto"/>
            <w:vAlign w:val="bottom"/>
            <w:hideMark/>
          </w:tcPr>
          <w:p w14:paraId="251D57EF"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3</w:t>
            </w:r>
          </w:p>
        </w:tc>
        <w:tc>
          <w:tcPr>
            <w:tcW w:w="1440" w:type="dxa"/>
            <w:shd w:val="clear" w:color="auto" w:fill="auto"/>
            <w:vAlign w:val="bottom"/>
            <w:hideMark/>
          </w:tcPr>
          <w:p w14:paraId="71C33CAB" w14:textId="740E8003" w:rsidR="001A681F" w:rsidRPr="00BD6DB4" w:rsidRDefault="002C1049" w:rsidP="00FD6F13">
            <w:pPr>
              <w:spacing w:after="0" w:line="240" w:lineRule="auto"/>
              <w:jc w:val="right"/>
              <w:rPr>
                <w:rFonts w:eastAsia="Times New Roman" w:cs="Times New Roman"/>
                <w:color w:val="000000"/>
              </w:rPr>
            </w:pPr>
            <w:r>
              <w:rPr>
                <w:rFonts w:eastAsia="Times New Roman" w:cs="Times New Roman"/>
                <w:color w:val="000000"/>
              </w:rPr>
              <w:t>0.0161</w:t>
            </w:r>
          </w:p>
        </w:tc>
        <w:tc>
          <w:tcPr>
            <w:tcW w:w="1440" w:type="dxa"/>
            <w:vAlign w:val="bottom"/>
          </w:tcPr>
          <w:p w14:paraId="69FB6BF2" w14:textId="2F628438"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0</w:t>
            </w:r>
            <w:r w:rsidR="001456CD">
              <w:rPr>
                <w:rFonts w:eastAsia="Times New Roman" w:cs="Times New Roman"/>
                <w:color w:val="000000"/>
              </w:rPr>
              <w:t>.0174</w:t>
            </w:r>
          </w:p>
        </w:tc>
      </w:tr>
      <w:tr w:rsidR="001A681F" w:rsidRPr="00BD6DB4" w14:paraId="56C6DBB0" w14:textId="77777777" w:rsidTr="00FD6F13">
        <w:trPr>
          <w:trHeight w:val="300"/>
          <w:jc w:val="center"/>
        </w:trPr>
        <w:tc>
          <w:tcPr>
            <w:tcW w:w="1872" w:type="dxa"/>
            <w:shd w:val="clear" w:color="auto" w:fill="auto"/>
            <w:vAlign w:val="bottom"/>
            <w:hideMark/>
          </w:tcPr>
          <w:p w14:paraId="74C88F54"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Lawn/Garden</w:t>
            </w:r>
          </w:p>
        </w:tc>
        <w:tc>
          <w:tcPr>
            <w:tcW w:w="1440" w:type="dxa"/>
            <w:shd w:val="clear" w:color="auto" w:fill="auto"/>
            <w:vAlign w:val="bottom"/>
            <w:hideMark/>
          </w:tcPr>
          <w:p w14:paraId="4D2F7423"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4</w:t>
            </w:r>
          </w:p>
        </w:tc>
        <w:tc>
          <w:tcPr>
            <w:tcW w:w="1440" w:type="dxa"/>
            <w:shd w:val="clear" w:color="auto" w:fill="auto"/>
            <w:vAlign w:val="bottom"/>
            <w:hideMark/>
          </w:tcPr>
          <w:p w14:paraId="30874ED6" w14:textId="17C44DBE" w:rsidR="001A681F" w:rsidRPr="00BD6DB4" w:rsidRDefault="002C1049" w:rsidP="00FD6F13">
            <w:pPr>
              <w:spacing w:after="0" w:line="240" w:lineRule="auto"/>
              <w:jc w:val="right"/>
              <w:rPr>
                <w:rFonts w:eastAsia="Times New Roman" w:cs="Times New Roman"/>
                <w:color w:val="000000"/>
              </w:rPr>
            </w:pPr>
            <w:r>
              <w:rPr>
                <w:rFonts w:eastAsia="Times New Roman" w:cs="Times New Roman"/>
                <w:color w:val="000000"/>
              </w:rPr>
              <w:t>0.5932</w:t>
            </w:r>
          </w:p>
        </w:tc>
        <w:tc>
          <w:tcPr>
            <w:tcW w:w="1440" w:type="dxa"/>
            <w:vAlign w:val="bottom"/>
          </w:tcPr>
          <w:p w14:paraId="51E845B4" w14:textId="15BB5000"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0.</w:t>
            </w:r>
            <w:r w:rsidR="001456CD">
              <w:rPr>
                <w:rFonts w:eastAsia="Times New Roman" w:cs="Times New Roman"/>
                <w:color w:val="000000"/>
              </w:rPr>
              <w:t>5958</w:t>
            </w:r>
          </w:p>
        </w:tc>
      </w:tr>
      <w:tr w:rsidR="001A681F" w:rsidRPr="00BD6DB4" w14:paraId="20A8C84B" w14:textId="77777777" w:rsidTr="00FD6F13">
        <w:trPr>
          <w:trHeight w:val="300"/>
          <w:jc w:val="center"/>
        </w:trPr>
        <w:tc>
          <w:tcPr>
            <w:tcW w:w="1872" w:type="dxa"/>
            <w:shd w:val="clear" w:color="auto" w:fill="auto"/>
            <w:vAlign w:val="bottom"/>
            <w:hideMark/>
          </w:tcPr>
          <w:p w14:paraId="25E6CBDA"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Agriculture</w:t>
            </w:r>
          </w:p>
        </w:tc>
        <w:tc>
          <w:tcPr>
            <w:tcW w:w="1440" w:type="dxa"/>
            <w:shd w:val="clear" w:color="auto" w:fill="auto"/>
            <w:vAlign w:val="bottom"/>
            <w:hideMark/>
          </w:tcPr>
          <w:p w14:paraId="222726AA"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5</w:t>
            </w:r>
          </w:p>
        </w:tc>
        <w:tc>
          <w:tcPr>
            <w:tcW w:w="1440" w:type="dxa"/>
            <w:shd w:val="clear" w:color="auto" w:fill="auto"/>
            <w:vAlign w:val="bottom"/>
            <w:hideMark/>
          </w:tcPr>
          <w:p w14:paraId="530311A3" w14:textId="238C9835" w:rsidR="001A681F" w:rsidRPr="00BD6DB4" w:rsidRDefault="002C1049" w:rsidP="00FD6F13">
            <w:pPr>
              <w:spacing w:after="0" w:line="240" w:lineRule="auto"/>
              <w:jc w:val="right"/>
              <w:rPr>
                <w:rFonts w:eastAsia="Times New Roman" w:cs="Times New Roman"/>
                <w:color w:val="000000"/>
              </w:rPr>
            </w:pPr>
            <w:r>
              <w:rPr>
                <w:rFonts w:eastAsia="Times New Roman" w:cs="Times New Roman"/>
                <w:color w:val="000000"/>
              </w:rPr>
              <w:t>0.0279</w:t>
            </w:r>
          </w:p>
        </w:tc>
        <w:tc>
          <w:tcPr>
            <w:tcW w:w="1440" w:type="dxa"/>
            <w:vAlign w:val="bottom"/>
          </w:tcPr>
          <w:p w14:paraId="37C877CD" w14:textId="3237BE42"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0.</w:t>
            </w:r>
            <w:r w:rsidR="001456CD">
              <w:rPr>
                <w:rFonts w:eastAsia="Times New Roman" w:cs="Times New Roman"/>
                <w:color w:val="000000"/>
              </w:rPr>
              <w:t>0062</w:t>
            </w:r>
          </w:p>
        </w:tc>
      </w:tr>
      <w:tr w:rsidR="001A681F" w:rsidRPr="00BD6DB4" w14:paraId="7A082547" w14:textId="77777777" w:rsidTr="00FD6F13">
        <w:trPr>
          <w:trHeight w:val="300"/>
          <w:jc w:val="center"/>
        </w:trPr>
        <w:tc>
          <w:tcPr>
            <w:tcW w:w="1872" w:type="dxa"/>
            <w:shd w:val="clear" w:color="auto" w:fill="auto"/>
            <w:vAlign w:val="bottom"/>
            <w:hideMark/>
          </w:tcPr>
          <w:p w14:paraId="0618B067"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Commercial</w:t>
            </w:r>
          </w:p>
        </w:tc>
        <w:tc>
          <w:tcPr>
            <w:tcW w:w="1440" w:type="dxa"/>
            <w:shd w:val="clear" w:color="auto" w:fill="auto"/>
            <w:vAlign w:val="bottom"/>
            <w:hideMark/>
          </w:tcPr>
          <w:p w14:paraId="7C341A02"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6</w:t>
            </w:r>
          </w:p>
        </w:tc>
        <w:tc>
          <w:tcPr>
            <w:tcW w:w="1440" w:type="dxa"/>
            <w:shd w:val="clear" w:color="auto" w:fill="auto"/>
            <w:vAlign w:val="bottom"/>
            <w:hideMark/>
          </w:tcPr>
          <w:p w14:paraId="75D6C093" w14:textId="0D0EB9BD" w:rsidR="001A681F" w:rsidRPr="00BD6DB4" w:rsidRDefault="0092331E" w:rsidP="00FD6F13">
            <w:pPr>
              <w:spacing w:after="0" w:line="240" w:lineRule="auto"/>
              <w:jc w:val="right"/>
              <w:rPr>
                <w:rFonts w:eastAsia="Times New Roman" w:cs="Times New Roman"/>
                <w:color w:val="000000"/>
              </w:rPr>
            </w:pPr>
            <w:r>
              <w:rPr>
                <w:rFonts w:eastAsia="Times New Roman" w:cs="Times New Roman"/>
                <w:color w:val="000000"/>
              </w:rPr>
              <w:t>0.0535</w:t>
            </w:r>
          </w:p>
        </w:tc>
        <w:tc>
          <w:tcPr>
            <w:tcW w:w="1440" w:type="dxa"/>
            <w:vAlign w:val="bottom"/>
          </w:tcPr>
          <w:p w14:paraId="4AA6BF5D" w14:textId="3A15B842"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0.0</w:t>
            </w:r>
            <w:r w:rsidR="001456CD">
              <w:rPr>
                <w:rFonts w:eastAsia="Times New Roman" w:cs="Times New Roman"/>
                <w:color w:val="000000"/>
              </w:rPr>
              <w:t>586</w:t>
            </w:r>
          </w:p>
        </w:tc>
      </w:tr>
      <w:tr w:rsidR="001A681F" w:rsidRPr="00BD6DB4" w14:paraId="154D284D" w14:textId="77777777" w:rsidTr="00FD6F13">
        <w:trPr>
          <w:trHeight w:val="300"/>
          <w:jc w:val="center"/>
        </w:trPr>
        <w:tc>
          <w:tcPr>
            <w:tcW w:w="1872" w:type="dxa"/>
            <w:shd w:val="clear" w:color="auto" w:fill="auto"/>
            <w:vAlign w:val="bottom"/>
            <w:hideMark/>
          </w:tcPr>
          <w:p w14:paraId="258B1479"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Logging</w:t>
            </w:r>
          </w:p>
        </w:tc>
        <w:tc>
          <w:tcPr>
            <w:tcW w:w="1440" w:type="dxa"/>
            <w:shd w:val="clear" w:color="auto" w:fill="auto"/>
            <w:vAlign w:val="bottom"/>
            <w:hideMark/>
          </w:tcPr>
          <w:p w14:paraId="639D2D36"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7</w:t>
            </w:r>
          </w:p>
        </w:tc>
        <w:tc>
          <w:tcPr>
            <w:tcW w:w="1440" w:type="dxa"/>
            <w:shd w:val="clear" w:color="auto" w:fill="auto"/>
            <w:vAlign w:val="bottom"/>
            <w:hideMark/>
          </w:tcPr>
          <w:p w14:paraId="1FDC66DB" w14:textId="6C542619" w:rsidR="001A681F" w:rsidRPr="00BD6DB4" w:rsidRDefault="0092331E" w:rsidP="00FD6F13">
            <w:pPr>
              <w:spacing w:after="0" w:line="240" w:lineRule="auto"/>
              <w:jc w:val="right"/>
              <w:rPr>
                <w:rFonts w:eastAsia="Times New Roman" w:cs="Times New Roman"/>
                <w:color w:val="000000"/>
              </w:rPr>
            </w:pPr>
            <w:r>
              <w:rPr>
                <w:rFonts w:eastAsia="Times New Roman" w:cs="Times New Roman"/>
                <w:color w:val="000000"/>
              </w:rPr>
              <w:t>0.0002</w:t>
            </w:r>
          </w:p>
        </w:tc>
        <w:tc>
          <w:tcPr>
            <w:tcW w:w="1440" w:type="dxa"/>
            <w:vAlign w:val="bottom"/>
          </w:tcPr>
          <w:p w14:paraId="6562AB29" w14:textId="2771EFCE" w:rsidR="001A681F" w:rsidRPr="00BD6DB4" w:rsidRDefault="000C3839" w:rsidP="00FD6F13">
            <w:pPr>
              <w:spacing w:after="0" w:line="240" w:lineRule="auto"/>
              <w:jc w:val="right"/>
              <w:rPr>
                <w:rFonts w:eastAsia="Times New Roman" w:cs="Times New Roman"/>
                <w:color w:val="000000"/>
              </w:rPr>
            </w:pPr>
            <w:r>
              <w:rPr>
                <w:rFonts w:eastAsia="Times New Roman" w:cs="Times New Roman"/>
                <w:color w:val="000000"/>
              </w:rPr>
              <w:t>0.0002</w:t>
            </w:r>
          </w:p>
        </w:tc>
      </w:tr>
      <w:tr w:rsidR="001A681F" w:rsidRPr="00BD6DB4" w14:paraId="09B165DD" w14:textId="77777777" w:rsidTr="00FD6F13">
        <w:trPr>
          <w:trHeight w:val="300"/>
          <w:jc w:val="center"/>
        </w:trPr>
        <w:tc>
          <w:tcPr>
            <w:tcW w:w="1872" w:type="dxa"/>
            <w:shd w:val="clear" w:color="auto" w:fill="auto"/>
            <w:vAlign w:val="bottom"/>
            <w:hideMark/>
          </w:tcPr>
          <w:p w14:paraId="4C0FD4BC"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Airport Support</w:t>
            </w:r>
          </w:p>
        </w:tc>
        <w:tc>
          <w:tcPr>
            <w:tcW w:w="1440" w:type="dxa"/>
            <w:shd w:val="clear" w:color="auto" w:fill="auto"/>
            <w:vAlign w:val="bottom"/>
            <w:hideMark/>
          </w:tcPr>
          <w:p w14:paraId="16610412"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8</w:t>
            </w:r>
          </w:p>
        </w:tc>
        <w:tc>
          <w:tcPr>
            <w:tcW w:w="1440" w:type="dxa"/>
            <w:shd w:val="clear" w:color="auto" w:fill="auto"/>
            <w:vAlign w:val="bottom"/>
            <w:hideMark/>
          </w:tcPr>
          <w:p w14:paraId="22E5DCDD" w14:textId="3F9665A0" w:rsidR="001A681F" w:rsidRPr="00BD6DB4" w:rsidRDefault="0092331E" w:rsidP="00FD6F13">
            <w:pPr>
              <w:spacing w:after="0" w:line="240" w:lineRule="auto"/>
              <w:jc w:val="right"/>
              <w:rPr>
                <w:rFonts w:eastAsia="Times New Roman" w:cs="Times New Roman"/>
                <w:color w:val="000000"/>
              </w:rPr>
            </w:pPr>
            <w:r>
              <w:rPr>
                <w:rFonts w:eastAsia="Times New Roman" w:cs="Times New Roman"/>
                <w:color w:val="000000"/>
              </w:rPr>
              <w:t>2.43</w:t>
            </w:r>
            <w:r w:rsidR="001A681F" w:rsidRPr="00BD6DB4">
              <w:rPr>
                <w:rFonts w:eastAsia="Times New Roman" w:cs="Times New Roman"/>
                <w:color w:val="000000"/>
              </w:rPr>
              <w:t>E-06</w:t>
            </w:r>
          </w:p>
        </w:tc>
        <w:tc>
          <w:tcPr>
            <w:tcW w:w="1440" w:type="dxa"/>
            <w:vAlign w:val="bottom"/>
          </w:tcPr>
          <w:p w14:paraId="6756D835" w14:textId="504992D7" w:rsidR="001A681F" w:rsidRPr="00BD6DB4" w:rsidRDefault="000C3839" w:rsidP="00FD6F13">
            <w:pPr>
              <w:spacing w:after="0" w:line="240" w:lineRule="auto"/>
              <w:jc w:val="right"/>
              <w:rPr>
                <w:rFonts w:eastAsia="Times New Roman" w:cs="Times New Roman"/>
                <w:color w:val="000000"/>
              </w:rPr>
            </w:pPr>
            <w:r>
              <w:rPr>
                <w:rFonts w:eastAsia="Times New Roman" w:cs="Times New Roman"/>
                <w:color w:val="000000"/>
              </w:rPr>
              <w:t>1.24</w:t>
            </w:r>
            <w:r w:rsidRPr="00BD6DB4">
              <w:rPr>
                <w:rFonts w:eastAsia="Times New Roman" w:cs="Times New Roman"/>
                <w:color w:val="000000"/>
              </w:rPr>
              <w:t>E-0</w:t>
            </w:r>
            <w:r>
              <w:rPr>
                <w:rFonts w:eastAsia="Times New Roman" w:cs="Times New Roman"/>
                <w:color w:val="000000"/>
              </w:rPr>
              <w:t>6</w:t>
            </w:r>
          </w:p>
        </w:tc>
      </w:tr>
      <w:tr w:rsidR="001A681F" w:rsidRPr="00BD6DB4" w14:paraId="5DAC60B3" w14:textId="77777777" w:rsidTr="00FD6F13">
        <w:trPr>
          <w:trHeight w:val="300"/>
          <w:jc w:val="center"/>
        </w:trPr>
        <w:tc>
          <w:tcPr>
            <w:tcW w:w="1872" w:type="dxa"/>
            <w:shd w:val="clear" w:color="auto" w:fill="auto"/>
            <w:vAlign w:val="bottom"/>
            <w:hideMark/>
          </w:tcPr>
          <w:p w14:paraId="759D8561"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Oil Field</w:t>
            </w:r>
          </w:p>
        </w:tc>
        <w:tc>
          <w:tcPr>
            <w:tcW w:w="1440" w:type="dxa"/>
            <w:shd w:val="clear" w:color="auto" w:fill="auto"/>
            <w:vAlign w:val="bottom"/>
            <w:hideMark/>
          </w:tcPr>
          <w:p w14:paraId="3712DFFC"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10</w:t>
            </w:r>
          </w:p>
        </w:tc>
        <w:tc>
          <w:tcPr>
            <w:tcW w:w="1440" w:type="dxa"/>
            <w:shd w:val="clear" w:color="auto" w:fill="auto"/>
            <w:vAlign w:val="bottom"/>
            <w:hideMark/>
          </w:tcPr>
          <w:p w14:paraId="6A27A93A" w14:textId="207B99A5"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3</w:t>
            </w:r>
            <w:r w:rsidR="00296659">
              <w:rPr>
                <w:rFonts w:eastAsia="Times New Roman" w:cs="Times New Roman"/>
                <w:color w:val="000000"/>
              </w:rPr>
              <w:t>.</w:t>
            </w:r>
            <w:r w:rsidRPr="00BD6DB4">
              <w:rPr>
                <w:rFonts w:eastAsia="Times New Roman" w:cs="Times New Roman"/>
                <w:color w:val="000000"/>
              </w:rPr>
              <w:t>1</w:t>
            </w:r>
            <w:r w:rsidR="00296659">
              <w:rPr>
                <w:rFonts w:eastAsia="Times New Roman" w:cs="Times New Roman"/>
                <w:color w:val="000000"/>
              </w:rPr>
              <w:t>9</w:t>
            </w:r>
            <w:r w:rsidRPr="00BD6DB4">
              <w:rPr>
                <w:rFonts w:eastAsia="Times New Roman" w:cs="Times New Roman"/>
                <w:color w:val="000000"/>
              </w:rPr>
              <w:t>E-20</w:t>
            </w:r>
          </w:p>
        </w:tc>
        <w:tc>
          <w:tcPr>
            <w:tcW w:w="1440" w:type="dxa"/>
            <w:vAlign w:val="bottom"/>
          </w:tcPr>
          <w:p w14:paraId="0E93F861" w14:textId="70343E2E" w:rsidR="001A681F" w:rsidRPr="00BD6DB4" w:rsidRDefault="000C3839" w:rsidP="00FD6F13">
            <w:pPr>
              <w:spacing w:after="0" w:line="240" w:lineRule="auto"/>
              <w:jc w:val="right"/>
              <w:rPr>
                <w:rFonts w:eastAsia="Times New Roman" w:cs="Times New Roman"/>
                <w:color w:val="000000"/>
              </w:rPr>
            </w:pPr>
            <w:r>
              <w:rPr>
                <w:rFonts w:eastAsia="Times New Roman" w:cs="Times New Roman"/>
                <w:color w:val="000000"/>
              </w:rPr>
              <w:t>3.76</w:t>
            </w:r>
            <w:r w:rsidR="00C64CF1">
              <w:rPr>
                <w:rFonts w:eastAsia="Times New Roman" w:cs="Times New Roman"/>
                <w:color w:val="000000"/>
              </w:rPr>
              <w:t>E-20</w:t>
            </w:r>
          </w:p>
        </w:tc>
      </w:tr>
      <w:tr w:rsidR="001A681F" w:rsidRPr="00BD6DB4" w14:paraId="6F689773" w14:textId="77777777" w:rsidTr="00FD6F13">
        <w:trPr>
          <w:trHeight w:val="300"/>
          <w:jc w:val="center"/>
        </w:trPr>
        <w:tc>
          <w:tcPr>
            <w:tcW w:w="1872" w:type="dxa"/>
            <w:shd w:val="clear" w:color="auto" w:fill="auto"/>
            <w:vAlign w:val="bottom"/>
            <w:hideMark/>
          </w:tcPr>
          <w:p w14:paraId="3906AD76"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Pleasure Craft</w:t>
            </w:r>
          </w:p>
        </w:tc>
        <w:tc>
          <w:tcPr>
            <w:tcW w:w="1440" w:type="dxa"/>
            <w:shd w:val="clear" w:color="auto" w:fill="auto"/>
            <w:vAlign w:val="bottom"/>
            <w:hideMark/>
          </w:tcPr>
          <w:p w14:paraId="50395A10"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11</w:t>
            </w:r>
          </w:p>
        </w:tc>
        <w:tc>
          <w:tcPr>
            <w:tcW w:w="1440" w:type="dxa"/>
            <w:shd w:val="clear" w:color="auto" w:fill="auto"/>
            <w:vAlign w:val="bottom"/>
            <w:hideMark/>
          </w:tcPr>
          <w:p w14:paraId="4340FB9E" w14:textId="529C8EA8"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0.</w:t>
            </w:r>
            <w:r w:rsidR="00296659">
              <w:rPr>
                <w:rFonts w:eastAsia="Times New Roman" w:cs="Times New Roman"/>
                <w:color w:val="000000"/>
              </w:rPr>
              <w:t>1887</w:t>
            </w:r>
          </w:p>
        </w:tc>
        <w:tc>
          <w:tcPr>
            <w:tcW w:w="1440" w:type="dxa"/>
            <w:vAlign w:val="bottom"/>
          </w:tcPr>
          <w:p w14:paraId="2F01B424" w14:textId="7DA40D90"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0.0</w:t>
            </w:r>
            <w:r w:rsidR="00C64CF1">
              <w:rPr>
                <w:rFonts w:eastAsia="Times New Roman" w:cs="Times New Roman"/>
                <w:color w:val="000000"/>
              </w:rPr>
              <w:t>564</w:t>
            </w:r>
          </w:p>
        </w:tc>
      </w:tr>
      <w:tr w:rsidR="001A681F" w:rsidRPr="00BD6DB4" w14:paraId="7DC7B014" w14:textId="77777777" w:rsidTr="00FD6F13">
        <w:trPr>
          <w:trHeight w:val="300"/>
          <w:jc w:val="center"/>
        </w:trPr>
        <w:tc>
          <w:tcPr>
            <w:tcW w:w="1872" w:type="dxa"/>
            <w:shd w:val="clear" w:color="auto" w:fill="auto"/>
            <w:vAlign w:val="bottom"/>
            <w:hideMark/>
          </w:tcPr>
          <w:p w14:paraId="1A8716D5" w14:textId="77777777" w:rsidR="001A681F" w:rsidRPr="00BD6DB4" w:rsidRDefault="001A681F" w:rsidP="00FD6F13">
            <w:pPr>
              <w:spacing w:after="0" w:line="240" w:lineRule="auto"/>
              <w:jc w:val="left"/>
              <w:rPr>
                <w:rFonts w:eastAsia="Times New Roman" w:cs="Times New Roman"/>
                <w:color w:val="000000"/>
              </w:rPr>
            </w:pPr>
            <w:r w:rsidRPr="00BD6DB4">
              <w:rPr>
                <w:rFonts w:eastAsia="Times New Roman" w:cs="Times New Roman"/>
                <w:color w:val="000000"/>
              </w:rPr>
              <w:t>Railroad</w:t>
            </w:r>
          </w:p>
        </w:tc>
        <w:tc>
          <w:tcPr>
            <w:tcW w:w="1440" w:type="dxa"/>
            <w:shd w:val="clear" w:color="auto" w:fill="auto"/>
            <w:vAlign w:val="bottom"/>
            <w:hideMark/>
          </w:tcPr>
          <w:p w14:paraId="4B83AD30" w14:textId="77777777"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12</w:t>
            </w:r>
          </w:p>
        </w:tc>
        <w:tc>
          <w:tcPr>
            <w:tcW w:w="1440" w:type="dxa"/>
            <w:shd w:val="clear" w:color="auto" w:fill="auto"/>
            <w:vAlign w:val="bottom"/>
            <w:hideMark/>
          </w:tcPr>
          <w:p w14:paraId="1597F30A" w14:textId="0298122F"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0.001</w:t>
            </w:r>
            <w:r w:rsidR="00296659">
              <w:rPr>
                <w:rFonts w:eastAsia="Times New Roman" w:cs="Times New Roman"/>
                <w:color w:val="000000"/>
              </w:rPr>
              <w:t>2</w:t>
            </w:r>
          </w:p>
        </w:tc>
        <w:tc>
          <w:tcPr>
            <w:tcW w:w="1440" w:type="dxa"/>
            <w:vAlign w:val="bottom"/>
          </w:tcPr>
          <w:p w14:paraId="01538FFE" w14:textId="755E4DF8" w:rsidR="001A681F" w:rsidRPr="00BD6DB4" w:rsidRDefault="001A681F" w:rsidP="00FD6F13">
            <w:pPr>
              <w:spacing w:after="0" w:line="240" w:lineRule="auto"/>
              <w:jc w:val="right"/>
              <w:rPr>
                <w:rFonts w:eastAsia="Times New Roman" w:cs="Times New Roman"/>
                <w:color w:val="000000"/>
              </w:rPr>
            </w:pPr>
            <w:r w:rsidRPr="00BD6DB4">
              <w:rPr>
                <w:rFonts w:eastAsia="Times New Roman" w:cs="Times New Roman"/>
                <w:color w:val="000000"/>
              </w:rPr>
              <w:t>0.00</w:t>
            </w:r>
            <w:r w:rsidR="00C64CF1">
              <w:rPr>
                <w:rFonts w:eastAsia="Times New Roman" w:cs="Times New Roman"/>
                <w:color w:val="000000"/>
              </w:rPr>
              <w:t>05</w:t>
            </w:r>
          </w:p>
        </w:tc>
      </w:tr>
      <w:tr w:rsidR="001A681F" w:rsidRPr="00C64CF1" w14:paraId="59A1DE88" w14:textId="77777777" w:rsidTr="00FD6F13">
        <w:trPr>
          <w:trHeight w:val="300"/>
          <w:jc w:val="center"/>
        </w:trPr>
        <w:tc>
          <w:tcPr>
            <w:tcW w:w="3312" w:type="dxa"/>
            <w:gridSpan w:val="2"/>
            <w:shd w:val="clear" w:color="auto" w:fill="E8E8E8" w:themeFill="background2"/>
            <w:vAlign w:val="bottom"/>
          </w:tcPr>
          <w:p w14:paraId="70BAE0EE" w14:textId="29416A04" w:rsidR="001A681F" w:rsidRPr="00C64CF1" w:rsidRDefault="001A681F" w:rsidP="00FD6F13">
            <w:pPr>
              <w:spacing w:after="0" w:line="240" w:lineRule="auto"/>
              <w:jc w:val="left"/>
              <w:rPr>
                <w:rFonts w:eastAsia="Times New Roman" w:cs="Times New Roman"/>
                <w:b/>
                <w:bCs/>
                <w:color w:val="000000"/>
              </w:rPr>
            </w:pPr>
            <w:r w:rsidRPr="00C64CF1">
              <w:rPr>
                <w:rFonts w:eastAsia="Times New Roman" w:cs="Times New Roman"/>
                <w:b/>
                <w:bCs/>
                <w:color w:val="000000"/>
              </w:rPr>
              <w:t>VOC Totals</w:t>
            </w:r>
          </w:p>
        </w:tc>
        <w:tc>
          <w:tcPr>
            <w:tcW w:w="1440" w:type="dxa"/>
            <w:shd w:val="clear" w:color="auto" w:fill="E8E8E8" w:themeFill="background2"/>
            <w:vAlign w:val="bottom"/>
          </w:tcPr>
          <w:p w14:paraId="4C5404F8" w14:textId="5A1E93B7" w:rsidR="001A681F" w:rsidRPr="00C64CF1" w:rsidRDefault="00296659" w:rsidP="00FD6F13">
            <w:pPr>
              <w:spacing w:after="0" w:line="240" w:lineRule="auto"/>
              <w:jc w:val="right"/>
              <w:rPr>
                <w:rFonts w:eastAsia="Times New Roman" w:cs="Times New Roman"/>
                <w:b/>
                <w:bCs/>
                <w:color w:val="000000"/>
              </w:rPr>
            </w:pPr>
            <w:r>
              <w:rPr>
                <w:rFonts w:eastAsia="Times New Roman" w:cs="Times New Roman"/>
                <w:b/>
                <w:bCs/>
                <w:color w:val="000000"/>
              </w:rPr>
              <w:t>1.0601</w:t>
            </w:r>
          </w:p>
        </w:tc>
        <w:tc>
          <w:tcPr>
            <w:tcW w:w="1440" w:type="dxa"/>
            <w:shd w:val="clear" w:color="auto" w:fill="E8E8E8" w:themeFill="background2"/>
            <w:noWrap/>
            <w:vAlign w:val="bottom"/>
          </w:tcPr>
          <w:p w14:paraId="4E4F7755" w14:textId="3B606110" w:rsidR="001A681F" w:rsidRPr="00C64CF1" w:rsidRDefault="001A681F" w:rsidP="00FD6F13">
            <w:pPr>
              <w:spacing w:after="0" w:line="240" w:lineRule="auto"/>
              <w:jc w:val="right"/>
              <w:rPr>
                <w:rFonts w:eastAsia="Times New Roman" w:cs="Times New Roman"/>
                <w:b/>
                <w:bCs/>
                <w:color w:val="000000"/>
              </w:rPr>
            </w:pPr>
            <w:r w:rsidRPr="00C64CF1">
              <w:rPr>
                <w:rFonts w:eastAsia="Times New Roman" w:cs="Times New Roman"/>
                <w:b/>
                <w:bCs/>
                <w:color w:val="000000"/>
              </w:rPr>
              <w:t>0.</w:t>
            </w:r>
            <w:r w:rsidR="00C64CF1" w:rsidRPr="00C64CF1">
              <w:rPr>
                <w:rFonts w:eastAsia="Times New Roman" w:cs="Times New Roman"/>
                <w:b/>
                <w:bCs/>
                <w:color w:val="000000"/>
              </w:rPr>
              <w:t>8255</w:t>
            </w:r>
          </w:p>
        </w:tc>
      </w:tr>
    </w:tbl>
    <w:p w14:paraId="1346BAFA" w14:textId="77777777" w:rsidR="00135484" w:rsidRPr="00493907" w:rsidRDefault="00135484">
      <w:pPr>
        <w:rPr>
          <w:rFonts w:cs="Times New Roman"/>
        </w:rPr>
      </w:pPr>
    </w:p>
    <w:sectPr w:rsidR="00135484" w:rsidRPr="00493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Haettenschweiler"/>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85666F"/>
    <w:multiLevelType w:val="multilevel"/>
    <w:tmpl w:val="DC7ABE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BF342B5"/>
    <w:multiLevelType w:val="multilevel"/>
    <w:tmpl w:val="DC7ABE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1F1C105"/>
    <w:multiLevelType w:val="hybridMultilevel"/>
    <w:tmpl w:val="FFFFFFFF"/>
    <w:lvl w:ilvl="0" w:tplc="09B230A6">
      <w:start w:val="1"/>
      <w:numFmt w:val="bullet"/>
      <w:lvlText w:val=""/>
      <w:lvlJc w:val="left"/>
      <w:pPr>
        <w:ind w:left="720" w:hanging="360"/>
      </w:pPr>
      <w:rPr>
        <w:rFonts w:ascii="Symbol" w:hAnsi="Symbol" w:hint="default"/>
      </w:rPr>
    </w:lvl>
    <w:lvl w:ilvl="1" w:tplc="D966B70E">
      <w:start w:val="1"/>
      <w:numFmt w:val="bullet"/>
      <w:lvlText w:val="o"/>
      <w:lvlJc w:val="left"/>
      <w:pPr>
        <w:ind w:left="1440" w:hanging="360"/>
      </w:pPr>
      <w:rPr>
        <w:rFonts w:ascii="Courier New" w:hAnsi="Courier New" w:hint="default"/>
      </w:rPr>
    </w:lvl>
    <w:lvl w:ilvl="2" w:tplc="04DCD54E">
      <w:start w:val="1"/>
      <w:numFmt w:val="bullet"/>
      <w:lvlText w:val=""/>
      <w:lvlJc w:val="left"/>
      <w:pPr>
        <w:ind w:left="2160" w:hanging="360"/>
      </w:pPr>
      <w:rPr>
        <w:rFonts w:ascii="Wingdings" w:hAnsi="Wingdings" w:hint="default"/>
      </w:rPr>
    </w:lvl>
    <w:lvl w:ilvl="3" w:tplc="B94E8DFA">
      <w:start w:val="1"/>
      <w:numFmt w:val="bullet"/>
      <w:lvlText w:val=""/>
      <w:lvlJc w:val="left"/>
      <w:pPr>
        <w:ind w:left="2880" w:hanging="360"/>
      </w:pPr>
      <w:rPr>
        <w:rFonts w:ascii="Symbol" w:hAnsi="Symbol" w:hint="default"/>
      </w:rPr>
    </w:lvl>
    <w:lvl w:ilvl="4" w:tplc="1F0699A8">
      <w:start w:val="1"/>
      <w:numFmt w:val="bullet"/>
      <w:lvlText w:val="o"/>
      <w:lvlJc w:val="left"/>
      <w:pPr>
        <w:ind w:left="3600" w:hanging="360"/>
      </w:pPr>
      <w:rPr>
        <w:rFonts w:ascii="Courier New" w:hAnsi="Courier New" w:hint="default"/>
      </w:rPr>
    </w:lvl>
    <w:lvl w:ilvl="5" w:tplc="3B40601A">
      <w:start w:val="1"/>
      <w:numFmt w:val="bullet"/>
      <w:lvlText w:val=""/>
      <w:lvlJc w:val="left"/>
      <w:pPr>
        <w:ind w:left="4320" w:hanging="360"/>
      </w:pPr>
      <w:rPr>
        <w:rFonts w:ascii="Wingdings" w:hAnsi="Wingdings" w:hint="default"/>
      </w:rPr>
    </w:lvl>
    <w:lvl w:ilvl="6" w:tplc="1AD6E088">
      <w:start w:val="1"/>
      <w:numFmt w:val="bullet"/>
      <w:lvlText w:val=""/>
      <w:lvlJc w:val="left"/>
      <w:pPr>
        <w:ind w:left="5040" w:hanging="360"/>
      </w:pPr>
      <w:rPr>
        <w:rFonts w:ascii="Symbol" w:hAnsi="Symbol" w:hint="default"/>
      </w:rPr>
    </w:lvl>
    <w:lvl w:ilvl="7" w:tplc="6B0E986A">
      <w:start w:val="1"/>
      <w:numFmt w:val="bullet"/>
      <w:lvlText w:val="o"/>
      <w:lvlJc w:val="left"/>
      <w:pPr>
        <w:ind w:left="5760" w:hanging="360"/>
      </w:pPr>
      <w:rPr>
        <w:rFonts w:ascii="Courier New" w:hAnsi="Courier New" w:hint="default"/>
      </w:rPr>
    </w:lvl>
    <w:lvl w:ilvl="8" w:tplc="93F8FFE6">
      <w:start w:val="1"/>
      <w:numFmt w:val="bullet"/>
      <w:lvlText w:val=""/>
      <w:lvlJc w:val="left"/>
      <w:pPr>
        <w:ind w:left="6480" w:hanging="360"/>
      </w:pPr>
      <w:rPr>
        <w:rFonts w:ascii="Wingdings" w:hAnsi="Wingdings" w:hint="default"/>
      </w:rPr>
    </w:lvl>
  </w:abstractNum>
  <w:num w:numId="1" w16cid:durableId="1091776787">
    <w:abstractNumId w:val="2"/>
  </w:num>
  <w:num w:numId="2" w16cid:durableId="1038776857">
    <w:abstractNumId w:val="0"/>
  </w:num>
  <w:num w:numId="3" w16cid:durableId="183580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07"/>
    <w:rsid w:val="0005017E"/>
    <w:rsid w:val="0007524B"/>
    <w:rsid w:val="000C3839"/>
    <w:rsid w:val="000F6E75"/>
    <w:rsid w:val="00112B8A"/>
    <w:rsid w:val="00135484"/>
    <w:rsid w:val="001456CD"/>
    <w:rsid w:val="001557D0"/>
    <w:rsid w:val="001A681F"/>
    <w:rsid w:val="001E2224"/>
    <w:rsid w:val="00251B1C"/>
    <w:rsid w:val="00293CC3"/>
    <w:rsid w:val="00294A10"/>
    <w:rsid w:val="00296659"/>
    <w:rsid w:val="002C1049"/>
    <w:rsid w:val="0032261D"/>
    <w:rsid w:val="00383C08"/>
    <w:rsid w:val="004032B7"/>
    <w:rsid w:val="00475DA0"/>
    <w:rsid w:val="00493907"/>
    <w:rsid w:val="004C1D5D"/>
    <w:rsid w:val="004D23A0"/>
    <w:rsid w:val="00530740"/>
    <w:rsid w:val="005B2536"/>
    <w:rsid w:val="005D7456"/>
    <w:rsid w:val="00655787"/>
    <w:rsid w:val="006C52FB"/>
    <w:rsid w:val="006E06DF"/>
    <w:rsid w:val="006F3B8C"/>
    <w:rsid w:val="00734433"/>
    <w:rsid w:val="00746CDB"/>
    <w:rsid w:val="008074A4"/>
    <w:rsid w:val="008302F7"/>
    <w:rsid w:val="00840DB7"/>
    <w:rsid w:val="008931B4"/>
    <w:rsid w:val="0090314D"/>
    <w:rsid w:val="0092331E"/>
    <w:rsid w:val="00955BFB"/>
    <w:rsid w:val="00971EA7"/>
    <w:rsid w:val="009752DA"/>
    <w:rsid w:val="00AB4982"/>
    <w:rsid w:val="00AD1DB9"/>
    <w:rsid w:val="00AE1FD5"/>
    <w:rsid w:val="00BD6DB4"/>
    <w:rsid w:val="00C06831"/>
    <w:rsid w:val="00C264E4"/>
    <w:rsid w:val="00C5595B"/>
    <w:rsid w:val="00C64CF1"/>
    <w:rsid w:val="00CD3042"/>
    <w:rsid w:val="00CE0876"/>
    <w:rsid w:val="00D01412"/>
    <w:rsid w:val="00D142D3"/>
    <w:rsid w:val="00DE64F2"/>
    <w:rsid w:val="00E338FB"/>
    <w:rsid w:val="00E560AA"/>
    <w:rsid w:val="00EA3268"/>
    <w:rsid w:val="00EF1232"/>
    <w:rsid w:val="00F0323C"/>
    <w:rsid w:val="00F5075F"/>
    <w:rsid w:val="00F70654"/>
    <w:rsid w:val="00F73736"/>
    <w:rsid w:val="00F947E1"/>
    <w:rsid w:val="00FE3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8DD9D"/>
  <w15:chartTrackingRefBased/>
  <w15:docId w15:val="{DDE7B67E-6252-4770-BE6C-8B8708A6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907"/>
    <w:pPr>
      <w:spacing w:after="200" w:line="276" w:lineRule="auto"/>
      <w:jc w:val="both"/>
    </w:pPr>
    <w:rPr>
      <w:rFonts w:ascii="Times New Roman" w:hAnsi="Times New Roman"/>
      <w:kern w:val="0"/>
      <w14:ligatures w14:val="none"/>
    </w:rPr>
  </w:style>
  <w:style w:type="paragraph" w:styleId="Heading1">
    <w:name w:val="heading 1"/>
    <w:basedOn w:val="Normal"/>
    <w:next w:val="Normal"/>
    <w:link w:val="Heading1Char"/>
    <w:uiPriority w:val="9"/>
    <w:qFormat/>
    <w:rsid w:val="004939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39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390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390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390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39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39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39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39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9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39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39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39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39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39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39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39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3907"/>
    <w:rPr>
      <w:rFonts w:eastAsiaTheme="majorEastAsia" w:cstheme="majorBidi"/>
      <w:color w:val="272727" w:themeColor="text1" w:themeTint="D8"/>
    </w:rPr>
  </w:style>
  <w:style w:type="paragraph" w:styleId="Title">
    <w:name w:val="Title"/>
    <w:basedOn w:val="Normal"/>
    <w:next w:val="Normal"/>
    <w:link w:val="TitleChar"/>
    <w:uiPriority w:val="10"/>
    <w:qFormat/>
    <w:rsid w:val="004939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39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39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39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3907"/>
    <w:pPr>
      <w:spacing w:before="160"/>
      <w:jc w:val="center"/>
    </w:pPr>
    <w:rPr>
      <w:i/>
      <w:iCs/>
      <w:color w:val="404040" w:themeColor="text1" w:themeTint="BF"/>
    </w:rPr>
  </w:style>
  <w:style w:type="character" w:customStyle="1" w:styleId="QuoteChar">
    <w:name w:val="Quote Char"/>
    <w:basedOn w:val="DefaultParagraphFont"/>
    <w:link w:val="Quote"/>
    <w:uiPriority w:val="29"/>
    <w:rsid w:val="00493907"/>
    <w:rPr>
      <w:i/>
      <w:iCs/>
      <w:color w:val="404040" w:themeColor="text1" w:themeTint="BF"/>
    </w:rPr>
  </w:style>
  <w:style w:type="paragraph" w:styleId="ListParagraph">
    <w:name w:val="List Paragraph"/>
    <w:basedOn w:val="Normal"/>
    <w:uiPriority w:val="34"/>
    <w:qFormat/>
    <w:rsid w:val="00493907"/>
    <w:pPr>
      <w:ind w:left="720"/>
      <w:contextualSpacing/>
    </w:pPr>
  </w:style>
  <w:style w:type="character" w:styleId="IntenseEmphasis">
    <w:name w:val="Intense Emphasis"/>
    <w:basedOn w:val="DefaultParagraphFont"/>
    <w:uiPriority w:val="21"/>
    <w:qFormat/>
    <w:rsid w:val="00493907"/>
    <w:rPr>
      <w:i/>
      <w:iCs/>
      <w:color w:val="0F4761" w:themeColor="accent1" w:themeShade="BF"/>
    </w:rPr>
  </w:style>
  <w:style w:type="paragraph" w:styleId="IntenseQuote">
    <w:name w:val="Intense Quote"/>
    <w:basedOn w:val="Normal"/>
    <w:next w:val="Normal"/>
    <w:link w:val="IntenseQuoteChar"/>
    <w:uiPriority w:val="30"/>
    <w:qFormat/>
    <w:rsid w:val="004939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3907"/>
    <w:rPr>
      <w:i/>
      <w:iCs/>
      <w:color w:val="0F4761" w:themeColor="accent1" w:themeShade="BF"/>
    </w:rPr>
  </w:style>
  <w:style w:type="character" w:styleId="IntenseReference">
    <w:name w:val="Intense Reference"/>
    <w:basedOn w:val="DefaultParagraphFont"/>
    <w:uiPriority w:val="32"/>
    <w:qFormat/>
    <w:rsid w:val="00493907"/>
    <w:rPr>
      <w:b/>
      <w:bCs/>
      <w:smallCaps/>
      <w:color w:val="0F4761" w:themeColor="accent1" w:themeShade="BF"/>
      <w:spacing w:val="5"/>
    </w:rPr>
  </w:style>
  <w:style w:type="table" w:styleId="TableGrid">
    <w:name w:val="Table Grid"/>
    <w:basedOn w:val="TableNormal"/>
    <w:uiPriority w:val="59"/>
    <w:rsid w:val="0049390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7456"/>
    <w:rPr>
      <w:sz w:val="16"/>
      <w:szCs w:val="16"/>
    </w:rPr>
  </w:style>
  <w:style w:type="paragraph" w:styleId="CommentText">
    <w:name w:val="annotation text"/>
    <w:basedOn w:val="Normal"/>
    <w:link w:val="CommentTextChar"/>
    <w:uiPriority w:val="99"/>
    <w:unhideWhenUsed/>
    <w:rsid w:val="005D7456"/>
    <w:pPr>
      <w:spacing w:line="240" w:lineRule="auto"/>
    </w:pPr>
    <w:rPr>
      <w:sz w:val="20"/>
      <w:szCs w:val="20"/>
    </w:rPr>
  </w:style>
  <w:style w:type="character" w:customStyle="1" w:styleId="CommentTextChar">
    <w:name w:val="Comment Text Char"/>
    <w:basedOn w:val="DefaultParagraphFont"/>
    <w:link w:val="CommentText"/>
    <w:uiPriority w:val="99"/>
    <w:rsid w:val="005D7456"/>
    <w:rPr>
      <w:rFonts w:ascii="Times New Roman" w:hAnsi="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D7456"/>
    <w:rPr>
      <w:b/>
      <w:bCs/>
    </w:rPr>
  </w:style>
  <w:style w:type="character" w:customStyle="1" w:styleId="CommentSubjectChar">
    <w:name w:val="Comment Subject Char"/>
    <w:basedOn w:val="CommentTextChar"/>
    <w:link w:val="CommentSubject"/>
    <w:uiPriority w:val="99"/>
    <w:semiHidden/>
    <w:rsid w:val="005D7456"/>
    <w:rPr>
      <w:rFonts w:ascii="Times New Roman" w:hAnsi="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313426">
      <w:bodyDiv w:val="1"/>
      <w:marLeft w:val="0"/>
      <w:marRight w:val="0"/>
      <w:marTop w:val="0"/>
      <w:marBottom w:val="0"/>
      <w:divBdr>
        <w:top w:val="none" w:sz="0" w:space="0" w:color="auto"/>
        <w:left w:val="none" w:sz="0" w:space="0" w:color="auto"/>
        <w:bottom w:val="none" w:sz="0" w:space="0" w:color="auto"/>
        <w:right w:val="none" w:sz="0" w:space="0" w:color="auto"/>
      </w:divBdr>
    </w:div>
    <w:div w:id="609240868">
      <w:bodyDiv w:val="1"/>
      <w:marLeft w:val="0"/>
      <w:marRight w:val="0"/>
      <w:marTop w:val="0"/>
      <w:marBottom w:val="0"/>
      <w:divBdr>
        <w:top w:val="none" w:sz="0" w:space="0" w:color="auto"/>
        <w:left w:val="none" w:sz="0" w:space="0" w:color="auto"/>
        <w:bottom w:val="none" w:sz="0" w:space="0" w:color="auto"/>
        <w:right w:val="none" w:sz="0" w:space="0" w:color="auto"/>
      </w:divBdr>
    </w:div>
    <w:div w:id="162380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6E36A16D361246BE7EFE9DC6232C2E" ma:contentTypeVersion="14" ma:contentTypeDescription="Create a new document." ma:contentTypeScope="" ma:versionID="1bb5daff036ca5cc8db93b36e6790404">
  <xsd:schema xmlns:xsd="http://www.w3.org/2001/XMLSchema" xmlns:xs="http://www.w3.org/2001/XMLSchema" xmlns:p="http://schemas.microsoft.com/office/2006/metadata/properties" xmlns:ns3="5b7d2ae4-a452-4406-aac6-dc183d564629" xmlns:ns4="0e600864-1659-4d51-800e-ea78681eff1c" targetNamespace="http://schemas.microsoft.com/office/2006/metadata/properties" ma:root="true" ma:fieldsID="6874cd9f1a64fdce3e541bba80083cdb" ns3:_="" ns4:_="">
    <xsd:import namespace="5b7d2ae4-a452-4406-aac6-dc183d564629"/>
    <xsd:import namespace="0e600864-1659-4d51-800e-ea78681eff1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7d2ae4-a452-4406-aac6-dc183d5646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600864-1659-4d51-800e-ea78681eff1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7d2ae4-a452-4406-aac6-dc183d564629" xsi:nil="true"/>
  </documentManagement>
</p:properties>
</file>

<file path=customXml/itemProps1.xml><?xml version="1.0" encoding="utf-8"?>
<ds:datastoreItem xmlns:ds="http://schemas.openxmlformats.org/officeDocument/2006/customXml" ds:itemID="{0B787F4D-6621-4491-9485-D1FF6450F9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7d2ae4-a452-4406-aac6-dc183d564629"/>
    <ds:schemaRef ds:uri="0e600864-1659-4d51-800e-ea78681ef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8D1D1-4121-4664-B949-3B490812D746}">
  <ds:schemaRefs>
    <ds:schemaRef ds:uri="http://schemas.microsoft.com/sharepoint/v3/contenttype/forms"/>
  </ds:schemaRefs>
</ds:datastoreItem>
</file>

<file path=customXml/itemProps3.xml><?xml version="1.0" encoding="utf-8"?>
<ds:datastoreItem xmlns:ds="http://schemas.openxmlformats.org/officeDocument/2006/customXml" ds:itemID="{9F3A1A4D-8A79-43A5-BBCE-4A3FDE663831}">
  <ds:schemaRefs>
    <ds:schemaRef ds:uri="http://purl.org/dc/terms/"/>
    <ds:schemaRef ds:uri="5b7d2ae4-a452-4406-aac6-dc183d564629"/>
    <ds:schemaRef ds:uri="http://schemas.microsoft.com/office/2006/documentManagement/types"/>
    <ds:schemaRef ds:uri="http://purl.org/dc/elements/1.1/"/>
    <ds:schemaRef ds:uri="http://schemas.microsoft.com/office/2006/metadata/properties"/>
    <ds:schemaRef ds:uri="0e600864-1659-4d51-800e-ea78681eff1c"/>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Carpenter</dc:creator>
  <cp:keywords/>
  <dc:description/>
  <cp:lastModifiedBy>Matt Carpenter</cp:lastModifiedBy>
  <cp:revision>2</cp:revision>
  <dcterms:created xsi:type="dcterms:W3CDTF">2024-05-22T14:50:00Z</dcterms:created>
  <dcterms:modified xsi:type="dcterms:W3CDTF">2024-05-22T14:50:00Z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0x0101001D6E36A16D361246BE7EFE9DC6232C2E</vt:lpwstr>
  </property>
</Properties>
</file>